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18C0" w14:textId="4A0E3F52" w:rsidR="00783E6E" w:rsidRPr="00CE0424" w:rsidRDefault="00783E6E" w:rsidP="00783E6E">
      <w:pPr>
        <w:pStyle w:val="3GPPHeader"/>
        <w:spacing w:after="60"/>
        <w:rPr>
          <w:sz w:val="32"/>
          <w:szCs w:val="32"/>
          <w:highlight w:val="yellow"/>
        </w:rPr>
      </w:pPr>
      <w:r w:rsidRPr="00CE0424">
        <w:t>3GPP TSG-RAN WG</w:t>
      </w:r>
      <w:r>
        <w:t>2</w:t>
      </w:r>
      <w:r w:rsidRPr="00CE0424">
        <w:t xml:space="preserve"> #</w:t>
      </w:r>
      <w:r>
        <w:t>123</w:t>
      </w:r>
      <w:r w:rsidRPr="00CE0424">
        <w:tab/>
      </w:r>
      <w:r w:rsidR="00540B3B">
        <w:tab/>
      </w:r>
      <w:r w:rsidR="00540B3B">
        <w:tab/>
      </w:r>
      <w:r w:rsidR="00540B3B">
        <w:tab/>
      </w:r>
      <w:proofErr w:type="spellStart"/>
      <w:r w:rsidRPr="00CE0424">
        <w:rPr>
          <w:sz w:val="32"/>
          <w:szCs w:val="32"/>
        </w:rPr>
        <w:t>Tdoc</w:t>
      </w:r>
      <w:proofErr w:type="spellEnd"/>
      <w:r w:rsidRPr="00CE0424">
        <w:rPr>
          <w:sz w:val="32"/>
          <w:szCs w:val="32"/>
        </w:rPr>
        <w:t xml:space="preserve"> </w:t>
      </w:r>
      <w:r w:rsidR="00540B3B" w:rsidRPr="00540B3B">
        <w:rPr>
          <w:sz w:val="32"/>
          <w:szCs w:val="32"/>
        </w:rPr>
        <w:t>R2-2307465</w:t>
      </w:r>
    </w:p>
    <w:p w14:paraId="522E71AA" w14:textId="77777777" w:rsidR="00783E6E" w:rsidRPr="00CE0424" w:rsidRDefault="00783E6E" w:rsidP="00783E6E">
      <w:pPr>
        <w:pStyle w:val="3GPPHeader"/>
      </w:pPr>
      <w:r w:rsidRPr="00DE0735">
        <w:t>Toulouse, France, August 21-25, 2023</w:t>
      </w:r>
    </w:p>
    <w:p w14:paraId="35D3E5E4" w14:textId="77777777" w:rsidR="004C0112" w:rsidRPr="00CE0424" w:rsidRDefault="004C0112" w:rsidP="00357380">
      <w:pPr>
        <w:pStyle w:val="3GPPHeader"/>
      </w:pPr>
    </w:p>
    <w:p w14:paraId="5674D7A0" w14:textId="19BADAA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40B3B">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6A534B40"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D55223">
        <w:rPr>
          <w:sz w:val="22"/>
          <w:szCs w:val="22"/>
        </w:rPr>
        <w:t>2TA operation</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00C1FD69" w:rsidR="0053090A" w:rsidRPr="00CE0424" w:rsidRDefault="0053090A" w:rsidP="0053090A">
      <w:pPr>
        <w:pStyle w:val="Heading1"/>
      </w:pPr>
      <w:r>
        <w:t>1</w:t>
      </w:r>
      <w:r>
        <w:tab/>
      </w:r>
      <w:r w:rsidRPr="00347574">
        <w:t>Multi-DCI Multi-TRP with two TAs</w:t>
      </w:r>
    </w:p>
    <w:p w14:paraId="0BAA9E0C" w14:textId="77777777" w:rsidR="0053090A" w:rsidRDefault="0053090A" w:rsidP="0053090A">
      <w:pPr>
        <w:pStyle w:val="BodyText"/>
      </w:pPr>
      <w:bookmarkStart w:id="0" w:name="_Hlk142213416"/>
    </w:p>
    <w:p w14:paraId="2B7DE876" w14:textId="77777777" w:rsidR="0053090A" w:rsidRDefault="0053090A" w:rsidP="0053090A">
      <w:pPr>
        <w:rPr>
          <w:rFonts w:asciiTheme="minorHAnsi" w:hAnsiTheme="minorHAnsi" w:cstheme="minorBidi"/>
          <w:sz w:val="22"/>
          <w:szCs w:val="22"/>
          <w:lang w:eastAsia="en-US"/>
        </w:rPr>
      </w:pPr>
    </w:p>
    <w:p w14:paraId="184BAFE4" w14:textId="4A9D7B22"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w:t>
      </w:r>
      <w:r w:rsidR="00296D3A">
        <w:rPr>
          <w:sz w:val="24"/>
          <w:szCs w:val="24"/>
        </w:rPr>
        <w:t>the L1 parameters</w:t>
      </w:r>
      <w:r w:rsidRPr="00E95D3B">
        <w:rPr>
          <w:sz w:val="24"/>
          <w:szCs w:val="24"/>
        </w:rPr>
        <w:t xml:space="preserve"> in </w:t>
      </w:r>
      <w:r w:rsidR="0053090A" w:rsidRPr="00E95D3B">
        <w:rPr>
          <w:sz w:val="24"/>
          <w:szCs w:val="24"/>
        </w:rPr>
        <w:t>R1-2</w:t>
      </w:r>
      <w:r w:rsidR="00296D3A">
        <w:rPr>
          <w:sz w:val="24"/>
          <w:szCs w:val="24"/>
        </w:rPr>
        <w:t>306271. The parameters related to</w:t>
      </w:r>
      <w:r w:rsidR="0053090A" w:rsidRPr="00E95D3B">
        <w:rPr>
          <w:sz w:val="24"/>
          <w:szCs w:val="24"/>
        </w:rPr>
        <w:t xml:space="preserve"> </w:t>
      </w:r>
      <w:r w:rsidR="000D4D30" w:rsidRPr="00E95D3B">
        <w:rPr>
          <w:sz w:val="24"/>
          <w:szCs w:val="24"/>
        </w:rPr>
        <w:t>“</w:t>
      </w:r>
      <w:r w:rsidR="00296D3A" w:rsidRPr="00296D3A">
        <w:rPr>
          <w:sz w:val="24"/>
          <w:szCs w:val="24"/>
        </w:rPr>
        <w:t>mTRP-2TA</w:t>
      </w:r>
      <w:r w:rsidR="000D4D30" w:rsidRPr="00E95D3B">
        <w:rPr>
          <w:sz w:val="24"/>
          <w:szCs w:val="24"/>
        </w:rPr>
        <w:t xml:space="preserve">” </w:t>
      </w:r>
      <w:r w:rsidR="00296D3A">
        <w:rPr>
          <w:sz w:val="24"/>
          <w:szCs w:val="24"/>
        </w:rPr>
        <w:t>are as follows</w:t>
      </w:r>
      <w:r w:rsidR="000D4D30" w:rsidRPr="00E95D3B">
        <w:rPr>
          <w:sz w:val="24"/>
          <w:szCs w:val="24"/>
        </w:rPr>
        <w:t>:</w:t>
      </w:r>
    </w:p>
    <w:p w14:paraId="74B15294" w14:textId="77777777" w:rsidR="00E95D3B" w:rsidRDefault="00E95D3B" w:rsidP="00E95D3B">
      <w:pPr>
        <w:rPr>
          <w:sz w:val="32"/>
          <w:szCs w:val="32"/>
        </w:rPr>
      </w:pPr>
    </w:p>
    <w:tbl>
      <w:tblPr>
        <w:tblW w:w="14428" w:type="dxa"/>
        <w:tblCellMar>
          <w:left w:w="70" w:type="dxa"/>
          <w:right w:w="70" w:type="dxa"/>
        </w:tblCellMar>
        <w:tblLook w:val="04A0" w:firstRow="1" w:lastRow="0" w:firstColumn="1" w:lastColumn="0" w:noHBand="0" w:noVBand="1"/>
      </w:tblPr>
      <w:tblGrid>
        <w:gridCol w:w="1741"/>
        <w:gridCol w:w="2107"/>
        <w:gridCol w:w="924"/>
        <w:gridCol w:w="1522"/>
        <w:gridCol w:w="1722"/>
        <w:gridCol w:w="5018"/>
        <w:gridCol w:w="1394"/>
      </w:tblGrid>
      <w:tr w:rsidR="002C31F5" w:rsidRPr="00A103C7" w14:paraId="5BE90815" w14:textId="4A6CB315" w:rsidTr="002C31F5">
        <w:trPr>
          <w:trHeight w:val="557"/>
        </w:trPr>
        <w:tc>
          <w:tcPr>
            <w:tcW w:w="174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1A173CB" w14:textId="234FE1C5" w:rsidR="002C31F5" w:rsidRPr="002C31F5" w:rsidRDefault="002C31F5" w:rsidP="002C31F5">
            <w:r w:rsidRPr="002C31F5">
              <w:rPr>
                <w:lang w:val="fi-FI" w:eastAsia="fi-FI"/>
              </w:rPr>
              <w:t>RAN2 Parent IE</w:t>
            </w:r>
          </w:p>
        </w:tc>
        <w:tc>
          <w:tcPr>
            <w:tcW w:w="2107" w:type="dxa"/>
            <w:tcBorders>
              <w:top w:val="single" w:sz="4" w:space="0" w:color="auto"/>
              <w:left w:val="nil"/>
              <w:bottom w:val="single" w:sz="4" w:space="0" w:color="auto"/>
              <w:right w:val="single" w:sz="4" w:space="0" w:color="auto"/>
            </w:tcBorders>
            <w:shd w:val="clear" w:color="auto" w:fill="00B0F0"/>
            <w:vAlign w:val="center"/>
            <w:hideMark/>
          </w:tcPr>
          <w:p w14:paraId="59E429F5" w14:textId="6B977FDC" w:rsidR="002C31F5" w:rsidRPr="002C31F5" w:rsidRDefault="002C31F5" w:rsidP="002C31F5">
            <w:r w:rsidRPr="002C31F5">
              <w:rPr>
                <w:lang w:val="fi-FI" w:eastAsia="fi-FI"/>
              </w:rPr>
              <w:t>Parameter name in the spec</w:t>
            </w:r>
          </w:p>
        </w:tc>
        <w:tc>
          <w:tcPr>
            <w:tcW w:w="1151" w:type="dxa"/>
            <w:tcBorders>
              <w:top w:val="single" w:sz="4" w:space="0" w:color="auto"/>
              <w:left w:val="nil"/>
              <w:bottom w:val="single" w:sz="4" w:space="0" w:color="auto"/>
              <w:right w:val="single" w:sz="4" w:space="0" w:color="auto"/>
            </w:tcBorders>
            <w:shd w:val="clear" w:color="auto" w:fill="00B0F0"/>
            <w:vAlign w:val="center"/>
            <w:hideMark/>
          </w:tcPr>
          <w:p w14:paraId="212A758C" w14:textId="0F5C623D" w:rsidR="002C31F5" w:rsidRPr="002C31F5" w:rsidRDefault="002C31F5" w:rsidP="002C31F5">
            <w:r w:rsidRPr="002C31F5">
              <w:t> </w:t>
            </w:r>
            <w:r w:rsidRPr="002C31F5">
              <w:rPr>
                <w:lang w:val="fi-FI" w:eastAsia="fi-FI"/>
              </w:rPr>
              <w:t>New or existing?</w:t>
            </w:r>
          </w:p>
        </w:tc>
        <w:tc>
          <w:tcPr>
            <w:tcW w:w="2408" w:type="dxa"/>
            <w:tcBorders>
              <w:top w:val="single" w:sz="4" w:space="0" w:color="auto"/>
              <w:left w:val="nil"/>
              <w:bottom w:val="single" w:sz="4" w:space="0" w:color="auto"/>
              <w:right w:val="single" w:sz="4" w:space="0" w:color="auto"/>
            </w:tcBorders>
            <w:shd w:val="clear" w:color="auto" w:fill="00B0F0"/>
            <w:vAlign w:val="center"/>
            <w:hideMark/>
          </w:tcPr>
          <w:p w14:paraId="74EC31A8" w14:textId="66C0CD71" w:rsidR="002C31F5" w:rsidRPr="002C31F5" w:rsidRDefault="002C31F5" w:rsidP="002C31F5">
            <w:r w:rsidRPr="002C31F5">
              <w:rPr>
                <w:lang w:val="fi-FI" w:eastAsia="fi-FI"/>
              </w:rPr>
              <w:t>Description</w:t>
            </w:r>
          </w:p>
        </w:tc>
        <w:tc>
          <w:tcPr>
            <w:tcW w:w="1859" w:type="dxa"/>
            <w:tcBorders>
              <w:top w:val="single" w:sz="4" w:space="0" w:color="auto"/>
              <w:left w:val="nil"/>
              <w:bottom w:val="single" w:sz="4" w:space="0" w:color="auto"/>
              <w:right w:val="single" w:sz="4" w:space="0" w:color="auto"/>
            </w:tcBorders>
            <w:shd w:val="clear" w:color="auto" w:fill="00B0F0"/>
            <w:vAlign w:val="center"/>
            <w:hideMark/>
          </w:tcPr>
          <w:p w14:paraId="2439E3E8" w14:textId="16B9EE04" w:rsidR="002C31F5" w:rsidRPr="002C31F5" w:rsidRDefault="002C31F5" w:rsidP="002C31F5">
            <w:r w:rsidRPr="002C31F5">
              <w:rPr>
                <w:lang w:val="fi-FI" w:eastAsia="fi-FI"/>
              </w:rPr>
              <w:t>Value range</w:t>
            </w:r>
          </w:p>
        </w:tc>
        <w:tc>
          <w:tcPr>
            <w:tcW w:w="2987" w:type="dxa"/>
            <w:tcBorders>
              <w:top w:val="single" w:sz="4" w:space="0" w:color="auto"/>
              <w:left w:val="nil"/>
              <w:bottom w:val="single" w:sz="4" w:space="0" w:color="auto"/>
              <w:right w:val="single" w:sz="4" w:space="0" w:color="auto"/>
            </w:tcBorders>
            <w:shd w:val="clear" w:color="auto" w:fill="00B0F0"/>
          </w:tcPr>
          <w:p w14:paraId="56D73909" w14:textId="6998D98E" w:rsidR="002C31F5" w:rsidRPr="002C31F5" w:rsidRDefault="002C31F5" w:rsidP="002C31F5">
            <w:r w:rsidRPr="002C31F5">
              <w:rPr>
                <w:lang w:val="fi-FI" w:eastAsia="fi-FI"/>
              </w:rPr>
              <w:t>Comment</w:t>
            </w:r>
          </w:p>
        </w:tc>
        <w:tc>
          <w:tcPr>
            <w:tcW w:w="2175" w:type="dxa"/>
            <w:tcBorders>
              <w:top w:val="single" w:sz="4" w:space="0" w:color="auto"/>
              <w:left w:val="nil"/>
              <w:bottom w:val="single" w:sz="4" w:space="0" w:color="auto"/>
              <w:right w:val="single" w:sz="4" w:space="0" w:color="auto"/>
            </w:tcBorders>
            <w:shd w:val="clear" w:color="auto" w:fill="00B0F0"/>
          </w:tcPr>
          <w:p w14:paraId="471F1BF9" w14:textId="77777777" w:rsidR="002C31F5" w:rsidRPr="002C31F5" w:rsidRDefault="002C31F5" w:rsidP="002C31F5">
            <w:pPr>
              <w:rPr>
                <w:lang w:val="fi-FI" w:eastAsia="fi-FI"/>
              </w:rPr>
            </w:pPr>
          </w:p>
        </w:tc>
      </w:tr>
      <w:tr w:rsidR="002C31F5" w:rsidRPr="00A103C7" w14:paraId="684C812D" w14:textId="0F80F627" w:rsidTr="002C31F5">
        <w:trPr>
          <w:trHeight w:val="510"/>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15E7EE70" w14:textId="4EC12200" w:rsidR="002C31F5" w:rsidRPr="00A103C7" w:rsidRDefault="002C31F5" w:rsidP="002C31F5">
            <w:pPr>
              <w:overflowPunct/>
              <w:autoSpaceDE/>
              <w:autoSpaceDN/>
              <w:adjustRightInd/>
              <w:spacing w:after="0"/>
              <w:textAlignment w:val="auto"/>
              <w:rPr>
                <w:rFonts w:ascii="Arial" w:hAnsi="Arial" w:cs="Arial"/>
                <w:lang w:val="fi-FI" w:eastAsia="fi-FI"/>
              </w:rPr>
            </w:pPr>
            <w:r w:rsidRPr="002C31F5">
              <w:rPr>
                <w:rFonts w:ascii="Arial" w:hAnsi="Arial" w:cs="Arial"/>
                <w:lang w:val="fi-FI" w:eastAsia="fi-FI"/>
              </w:rPr>
              <w:t>ServingCellConfig</w:t>
            </w:r>
          </w:p>
        </w:tc>
        <w:tc>
          <w:tcPr>
            <w:tcW w:w="2107" w:type="dxa"/>
            <w:tcBorders>
              <w:top w:val="nil"/>
              <w:left w:val="nil"/>
              <w:bottom w:val="single" w:sz="4" w:space="0" w:color="auto"/>
              <w:right w:val="single" w:sz="4" w:space="0" w:color="auto"/>
            </w:tcBorders>
            <w:shd w:val="clear" w:color="auto" w:fill="auto"/>
            <w:hideMark/>
          </w:tcPr>
          <w:p w14:paraId="7DB30C3C" w14:textId="6F4FA75F"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tag-Id2</w:t>
            </w:r>
          </w:p>
        </w:tc>
        <w:tc>
          <w:tcPr>
            <w:tcW w:w="1151" w:type="dxa"/>
            <w:tcBorders>
              <w:top w:val="nil"/>
              <w:left w:val="nil"/>
              <w:bottom w:val="single" w:sz="4" w:space="0" w:color="auto"/>
              <w:right w:val="single" w:sz="4" w:space="0" w:color="auto"/>
            </w:tcBorders>
            <w:shd w:val="clear" w:color="auto" w:fill="auto"/>
            <w:hideMark/>
          </w:tcPr>
          <w:p w14:paraId="58E959EC" w14:textId="6FAC077F"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0B2BA3F4" w14:textId="1C39B6F4"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 xml:space="preserve">This parameter provides the second TAG ID configured for the </w:t>
            </w:r>
            <w:proofErr w:type="spellStart"/>
            <w:r w:rsidRPr="00D32D53">
              <w:t>servingcell</w:t>
            </w:r>
            <w:proofErr w:type="spellEnd"/>
            <w:r w:rsidRPr="00D32D53">
              <w:t>.</w:t>
            </w:r>
          </w:p>
        </w:tc>
        <w:tc>
          <w:tcPr>
            <w:tcW w:w="1859" w:type="dxa"/>
            <w:tcBorders>
              <w:top w:val="nil"/>
              <w:left w:val="nil"/>
              <w:bottom w:val="single" w:sz="4" w:space="0" w:color="auto"/>
              <w:right w:val="single" w:sz="4" w:space="0" w:color="auto"/>
            </w:tcBorders>
            <w:shd w:val="clear" w:color="auto" w:fill="auto"/>
            <w:hideMark/>
          </w:tcPr>
          <w:p w14:paraId="243D8CBA" w14:textId="25257395"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(0..maxNrofTAGs-1)</w:t>
            </w:r>
          </w:p>
        </w:tc>
        <w:tc>
          <w:tcPr>
            <w:tcW w:w="2987" w:type="dxa"/>
            <w:tcBorders>
              <w:top w:val="nil"/>
              <w:left w:val="nil"/>
              <w:bottom w:val="single" w:sz="4" w:space="0" w:color="auto"/>
              <w:right w:val="single" w:sz="4" w:space="0" w:color="auto"/>
            </w:tcBorders>
          </w:tcPr>
          <w:p w14:paraId="2854AF65" w14:textId="77777777" w:rsidR="002C31F5" w:rsidRPr="00A103C7" w:rsidRDefault="002C31F5" w:rsidP="002C31F5">
            <w:pPr>
              <w:overflowPunct/>
              <w:autoSpaceDE/>
              <w:autoSpaceDN/>
              <w:adjustRightInd/>
              <w:spacing w:after="0"/>
              <w:textAlignment w:val="auto"/>
              <w:rPr>
                <w:rFonts w:ascii="Arial" w:hAnsi="Arial" w:cs="Arial"/>
                <w:lang w:val="fi-FI" w:eastAsia="fi-FI"/>
              </w:rPr>
            </w:pPr>
          </w:p>
        </w:tc>
        <w:tc>
          <w:tcPr>
            <w:tcW w:w="2175" w:type="dxa"/>
            <w:tcBorders>
              <w:top w:val="nil"/>
              <w:left w:val="nil"/>
              <w:bottom w:val="single" w:sz="4" w:space="0" w:color="auto"/>
              <w:right w:val="single" w:sz="4" w:space="0" w:color="auto"/>
            </w:tcBorders>
          </w:tcPr>
          <w:p w14:paraId="616FEFB6" w14:textId="4E9BD2F9" w:rsidR="002C31F5" w:rsidRPr="00A103C7" w:rsidRDefault="002C31F5" w:rsidP="002C31F5">
            <w:pPr>
              <w:overflowPunct/>
              <w:autoSpaceDE/>
              <w:autoSpaceDN/>
              <w:adjustRightInd/>
              <w:spacing w:after="0"/>
              <w:textAlignment w:val="auto"/>
              <w:rPr>
                <w:rFonts w:ascii="Arial" w:hAnsi="Arial" w:cs="Arial"/>
                <w:lang w:val="fi-FI" w:eastAsia="fi-FI"/>
              </w:rPr>
            </w:pPr>
            <w:r w:rsidRPr="006D004D">
              <w:t>Exact design is up to RAN2</w:t>
            </w:r>
          </w:p>
        </w:tc>
      </w:tr>
      <w:tr w:rsidR="002C31F5" w:rsidRPr="00A103C7" w14:paraId="6CEA1993" w14:textId="1E4C0624"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5A0491BC" w14:textId="4A391730" w:rsidR="002C31F5" w:rsidRPr="00A103C7" w:rsidRDefault="002C31F5" w:rsidP="002C31F5">
            <w:pPr>
              <w:overflowPunct/>
              <w:autoSpaceDE/>
              <w:autoSpaceDN/>
              <w:adjustRightInd/>
              <w:spacing w:after="0"/>
              <w:textAlignment w:val="auto"/>
              <w:rPr>
                <w:rFonts w:ascii="Arial" w:hAnsi="Arial" w:cs="Arial"/>
                <w:lang w:val="fi-FI" w:eastAsia="fi-FI"/>
              </w:rPr>
            </w:pPr>
            <w:r w:rsidRPr="002C31F5">
              <w:rPr>
                <w:rFonts w:ascii="Arial" w:hAnsi="Arial" w:cs="Arial"/>
                <w:lang w:val="fi-FI" w:eastAsia="fi-FI"/>
              </w:rPr>
              <w:lastRenderedPageBreak/>
              <w:t>TCI-State</w:t>
            </w:r>
          </w:p>
        </w:tc>
        <w:tc>
          <w:tcPr>
            <w:tcW w:w="2107" w:type="dxa"/>
            <w:tcBorders>
              <w:top w:val="nil"/>
              <w:left w:val="nil"/>
              <w:bottom w:val="single" w:sz="4" w:space="0" w:color="auto"/>
              <w:right w:val="single" w:sz="4" w:space="0" w:color="auto"/>
            </w:tcBorders>
            <w:shd w:val="clear" w:color="auto" w:fill="auto"/>
            <w:hideMark/>
          </w:tcPr>
          <w:p w14:paraId="7C57B2D5" w14:textId="4868FE77"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w:t>
            </w:r>
            <w:proofErr w:type="spellStart"/>
            <w:r w:rsidRPr="0092338A">
              <w:t>ptr</w:t>
            </w:r>
            <w:proofErr w:type="spellEnd"/>
          </w:p>
        </w:tc>
        <w:tc>
          <w:tcPr>
            <w:tcW w:w="1151" w:type="dxa"/>
            <w:tcBorders>
              <w:top w:val="nil"/>
              <w:left w:val="nil"/>
              <w:bottom w:val="single" w:sz="4" w:space="0" w:color="auto"/>
              <w:right w:val="single" w:sz="4" w:space="0" w:color="auto"/>
            </w:tcBorders>
            <w:shd w:val="clear" w:color="auto" w:fill="auto"/>
            <w:hideMark/>
          </w:tcPr>
          <w:p w14:paraId="4B7497E7" w14:textId="1EAAC80C"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52F462F1" w14:textId="5D4F2CF4"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This parameter is used to associate a TAG ID with a joint TCI state.   This covers the case when joint TCI state is used for UL transmission.</w:t>
            </w:r>
          </w:p>
        </w:tc>
        <w:tc>
          <w:tcPr>
            <w:tcW w:w="1859" w:type="dxa"/>
            <w:tcBorders>
              <w:top w:val="nil"/>
              <w:left w:val="nil"/>
              <w:bottom w:val="single" w:sz="4" w:space="0" w:color="auto"/>
              <w:right w:val="single" w:sz="4" w:space="0" w:color="auto"/>
            </w:tcBorders>
            <w:shd w:val="clear" w:color="auto" w:fill="auto"/>
            <w:hideMark/>
          </w:tcPr>
          <w:p w14:paraId="04849238" w14:textId="4BB3AE40"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0, 1</w:t>
            </w:r>
          </w:p>
        </w:tc>
        <w:tc>
          <w:tcPr>
            <w:tcW w:w="2987" w:type="dxa"/>
            <w:tcBorders>
              <w:top w:val="nil"/>
              <w:left w:val="nil"/>
              <w:bottom w:val="single" w:sz="4" w:space="0" w:color="auto"/>
              <w:right w:val="single" w:sz="4" w:space="0" w:color="auto"/>
            </w:tcBorders>
          </w:tcPr>
          <w:p w14:paraId="58AF90C1" w14:textId="50B0D47D" w:rsidR="002C31F5" w:rsidRPr="00A103C7" w:rsidRDefault="002C31F5" w:rsidP="002C31F5">
            <w:pPr>
              <w:overflowPunct/>
              <w:autoSpaceDE/>
              <w:autoSpaceDN/>
              <w:adjustRightInd/>
              <w:spacing w:after="0"/>
              <w:textAlignment w:val="auto"/>
              <w:rPr>
                <w:rFonts w:ascii="Arial" w:hAnsi="Arial" w:cs="Arial"/>
                <w:lang w:val="fi-FI" w:eastAsia="fi-FI"/>
              </w:rPr>
            </w:pPr>
            <w:r w:rsidRPr="0008657D">
              <w:t xml:space="preserve">Note that this parameter either points to either tag-ID or tag-ID2 configured per serving cell depending on the value it indicates.  This is only a suggestion/example and the final RRC </w:t>
            </w:r>
            <w:proofErr w:type="spellStart"/>
            <w:r w:rsidRPr="0008657D">
              <w:t>signaling</w:t>
            </w:r>
            <w:proofErr w:type="spellEnd"/>
            <w:r w:rsidRPr="0008657D">
              <w:t xml:space="preserve"> detail is up to RAN2 to decide.</w:t>
            </w:r>
          </w:p>
        </w:tc>
        <w:tc>
          <w:tcPr>
            <w:tcW w:w="2175" w:type="dxa"/>
            <w:tcBorders>
              <w:top w:val="nil"/>
              <w:left w:val="nil"/>
              <w:bottom w:val="single" w:sz="4" w:space="0" w:color="auto"/>
              <w:right w:val="single" w:sz="4" w:space="0" w:color="auto"/>
            </w:tcBorders>
          </w:tcPr>
          <w:p w14:paraId="65945191" w14:textId="4AF98335" w:rsidR="002C31F5" w:rsidRPr="0008657D" w:rsidRDefault="002C31F5" w:rsidP="002C31F5">
            <w:pPr>
              <w:overflowPunct/>
              <w:autoSpaceDE/>
              <w:autoSpaceDN/>
              <w:adjustRightInd/>
              <w:spacing w:after="0"/>
              <w:textAlignment w:val="auto"/>
            </w:pPr>
            <w:r w:rsidRPr="006D004D">
              <w:t xml:space="preserve">pointer to original or second TAG ID. </w:t>
            </w:r>
          </w:p>
        </w:tc>
      </w:tr>
      <w:tr w:rsidR="002C31F5" w:rsidRPr="00A103C7" w14:paraId="6766B395" w14:textId="060A1440"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tcPr>
          <w:p w14:paraId="7A4BD504" w14:textId="510C9988" w:rsidR="002C31F5" w:rsidRPr="00296D3A" w:rsidRDefault="002C31F5" w:rsidP="002C31F5">
            <w:pPr>
              <w:overflowPunct/>
              <w:autoSpaceDE/>
              <w:autoSpaceDN/>
              <w:adjustRightInd/>
              <w:spacing w:after="0"/>
              <w:textAlignment w:val="auto"/>
              <w:rPr>
                <w:rFonts w:ascii="Arial" w:hAnsi="Arial" w:cs="Arial"/>
                <w:lang w:val="fi-FI" w:eastAsia="fi-FI"/>
              </w:rPr>
            </w:pPr>
            <w:r w:rsidRPr="00296D3A">
              <w:rPr>
                <w:rFonts w:ascii="Arial" w:hAnsi="Arial" w:cs="Arial"/>
                <w:lang w:val="fi-FI" w:eastAsia="fi-FI"/>
              </w:rPr>
              <w:t>TCI-UL-State</w:t>
            </w:r>
          </w:p>
        </w:tc>
        <w:tc>
          <w:tcPr>
            <w:tcW w:w="2107" w:type="dxa"/>
            <w:tcBorders>
              <w:top w:val="nil"/>
              <w:left w:val="nil"/>
              <w:bottom w:val="single" w:sz="4" w:space="0" w:color="auto"/>
              <w:right w:val="single" w:sz="4" w:space="0" w:color="auto"/>
            </w:tcBorders>
            <w:shd w:val="clear" w:color="auto" w:fill="auto"/>
          </w:tcPr>
          <w:p w14:paraId="4A380286" w14:textId="7EF6FCA2"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w:t>
            </w:r>
            <w:proofErr w:type="spellStart"/>
            <w:r w:rsidRPr="0092338A">
              <w:t>ptr</w:t>
            </w:r>
            <w:proofErr w:type="spellEnd"/>
          </w:p>
        </w:tc>
        <w:tc>
          <w:tcPr>
            <w:tcW w:w="1151" w:type="dxa"/>
            <w:tcBorders>
              <w:top w:val="nil"/>
              <w:left w:val="nil"/>
              <w:bottom w:val="single" w:sz="4" w:space="0" w:color="auto"/>
              <w:right w:val="single" w:sz="4" w:space="0" w:color="auto"/>
            </w:tcBorders>
            <w:shd w:val="clear" w:color="auto" w:fill="auto"/>
          </w:tcPr>
          <w:p w14:paraId="61C5A31F" w14:textId="18C923DE"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tcPr>
          <w:p w14:paraId="760FD14C" w14:textId="417C7577"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 xml:space="preserve">"This parameter is used to associate a TAG ID with an UL TCI state.   This </w:t>
            </w:r>
          </w:p>
        </w:tc>
        <w:tc>
          <w:tcPr>
            <w:tcW w:w="1859" w:type="dxa"/>
            <w:tcBorders>
              <w:top w:val="nil"/>
              <w:left w:val="nil"/>
              <w:bottom w:val="single" w:sz="4" w:space="0" w:color="auto"/>
              <w:right w:val="single" w:sz="4" w:space="0" w:color="auto"/>
            </w:tcBorders>
            <w:shd w:val="clear" w:color="auto" w:fill="auto"/>
          </w:tcPr>
          <w:p w14:paraId="57DD462C" w14:textId="4730A7D7"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0, 1</w:t>
            </w:r>
          </w:p>
        </w:tc>
        <w:tc>
          <w:tcPr>
            <w:tcW w:w="2987" w:type="dxa"/>
            <w:tcBorders>
              <w:top w:val="nil"/>
              <w:left w:val="nil"/>
              <w:bottom w:val="single" w:sz="4" w:space="0" w:color="auto"/>
              <w:right w:val="single" w:sz="4" w:space="0" w:color="auto"/>
            </w:tcBorders>
          </w:tcPr>
          <w:p w14:paraId="5ED9DFAC" w14:textId="2AD4B247" w:rsidR="002C31F5" w:rsidRPr="00A103C7" w:rsidRDefault="002C31F5" w:rsidP="002C31F5">
            <w:pPr>
              <w:overflowPunct/>
              <w:autoSpaceDE/>
              <w:autoSpaceDN/>
              <w:adjustRightInd/>
              <w:spacing w:after="0"/>
              <w:textAlignment w:val="auto"/>
              <w:rPr>
                <w:rFonts w:ascii="Arial" w:hAnsi="Arial" w:cs="Arial"/>
                <w:lang w:val="fi-FI" w:eastAsia="fi-FI"/>
              </w:rPr>
            </w:pPr>
            <w:r w:rsidRPr="0008657D">
              <w:t xml:space="preserve">Note that this parameter either points to either tag-ID or tag-ID2 configured per serving cell depending on the value it indicates.  This is only a suggestion/example and the final RRC </w:t>
            </w:r>
            <w:proofErr w:type="spellStart"/>
            <w:r w:rsidRPr="0008657D">
              <w:t>signaling</w:t>
            </w:r>
            <w:proofErr w:type="spellEnd"/>
            <w:r w:rsidRPr="0008657D">
              <w:t xml:space="preserve"> detail is up to RAN2 to decide.</w:t>
            </w:r>
          </w:p>
        </w:tc>
        <w:tc>
          <w:tcPr>
            <w:tcW w:w="2175" w:type="dxa"/>
            <w:tcBorders>
              <w:top w:val="nil"/>
              <w:left w:val="nil"/>
              <w:bottom w:val="single" w:sz="4" w:space="0" w:color="auto"/>
              <w:right w:val="single" w:sz="4" w:space="0" w:color="auto"/>
            </w:tcBorders>
          </w:tcPr>
          <w:p w14:paraId="4BB7964B" w14:textId="77777777" w:rsidR="002C31F5" w:rsidRPr="0008657D" w:rsidRDefault="002C31F5" w:rsidP="002C31F5">
            <w:pPr>
              <w:overflowPunct/>
              <w:autoSpaceDE/>
              <w:autoSpaceDN/>
              <w:adjustRightInd/>
              <w:spacing w:after="0"/>
              <w:textAlignment w:val="auto"/>
            </w:pPr>
          </w:p>
        </w:tc>
      </w:tr>
      <w:tr w:rsidR="002C31F5" w:rsidRPr="00A103C7" w14:paraId="14A6B4F8" w14:textId="5D0D9A2E"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6BE4152F" w14:textId="168BC4AE" w:rsidR="002C31F5" w:rsidRPr="00A103C7" w:rsidRDefault="002C31F5" w:rsidP="002C31F5">
            <w:pPr>
              <w:overflowPunct/>
              <w:autoSpaceDE/>
              <w:autoSpaceDN/>
              <w:adjustRightInd/>
              <w:spacing w:after="0"/>
              <w:textAlignment w:val="auto"/>
              <w:rPr>
                <w:rFonts w:ascii="Arial" w:hAnsi="Arial" w:cs="Arial"/>
                <w:color w:val="FF0000"/>
                <w:lang w:val="fi-FI" w:eastAsia="fi-FI"/>
              </w:rPr>
            </w:pPr>
            <w:r w:rsidRPr="002C31F5">
              <w:rPr>
                <w:rFonts w:ascii="Arial" w:hAnsi="Arial" w:cs="Arial"/>
                <w:lang w:val="fi-FI" w:eastAsia="fi-FI"/>
              </w:rPr>
              <w:t>ServingCellConfig</w:t>
            </w:r>
          </w:p>
        </w:tc>
        <w:tc>
          <w:tcPr>
            <w:tcW w:w="2107" w:type="dxa"/>
            <w:tcBorders>
              <w:top w:val="nil"/>
              <w:left w:val="nil"/>
              <w:bottom w:val="single" w:sz="4" w:space="0" w:color="auto"/>
              <w:right w:val="single" w:sz="4" w:space="0" w:color="auto"/>
            </w:tcBorders>
            <w:shd w:val="clear" w:color="auto" w:fill="auto"/>
            <w:hideMark/>
          </w:tcPr>
          <w:p w14:paraId="280DA4C9" w14:textId="0CDF090B" w:rsidR="002C31F5" w:rsidRPr="00A103C7" w:rsidRDefault="002C31F5" w:rsidP="002C31F5">
            <w:pPr>
              <w:overflowPunct/>
              <w:autoSpaceDE/>
              <w:autoSpaceDN/>
              <w:adjustRightInd/>
              <w:spacing w:after="240"/>
              <w:textAlignment w:val="auto"/>
              <w:rPr>
                <w:rFonts w:ascii="Arial" w:hAnsi="Arial" w:cs="Arial"/>
                <w:lang w:val="fi-FI" w:eastAsia="fi-FI"/>
              </w:rPr>
            </w:pPr>
            <w:r w:rsidRPr="0092338A">
              <w:t>n-TimingAdvanceOffset2-r18</w:t>
            </w:r>
          </w:p>
        </w:tc>
        <w:tc>
          <w:tcPr>
            <w:tcW w:w="1151" w:type="dxa"/>
            <w:tcBorders>
              <w:top w:val="nil"/>
              <w:left w:val="nil"/>
              <w:bottom w:val="single" w:sz="4" w:space="0" w:color="auto"/>
              <w:right w:val="single" w:sz="4" w:space="0" w:color="auto"/>
            </w:tcBorders>
            <w:shd w:val="clear" w:color="auto" w:fill="auto"/>
            <w:hideMark/>
          </w:tcPr>
          <w:p w14:paraId="2E777E79" w14:textId="6043E5B1"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393BBE6D" w14:textId="1BF18C95"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covers the case when UL TCI state is used for UL transmission."</w:t>
            </w:r>
          </w:p>
        </w:tc>
        <w:tc>
          <w:tcPr>
            <w:tcW w:w="1859" w:type="dxa"/>
            <w:tcBorders>
              <w:top w:val="nil"/>
              <w:left w:val="nil"/>
              <w:bottom w:val="single" w:sz="4" w:space="0" w:color="auto"/>
              <w:right w:val="single" w:sz="4" w:space="0" w:color="auto"/>
            </w:tcBorders>
            <w:shd w:val="clear" w:color="auto" w:fill="auto"/>
            <w:hideMark/>
          </w:tcPr>
          <w:p w14:paraId="4405269A" w14:textId="124CDBD8" w:rsidR="002C31F5" w:rsidRPr="00A103C7" w:rsidRDefault="002C31F5" w:rsidP="002C31F5">
            <w:pPr>
              <w:overflowPunct/>
              <w:autoSpaceDE/>
              <w:autoSpaceDN/>
              <w:adjustRightInd/>
              <w:spacing w:after="240"/>
              <w:textAlignment w:val="auto"/>
              <w:rPr>
                <w:rFonts w:ascii="Arial" w:hAnsi="Arial" w:cs="Arial"/>
                <w:lang w:val="fi-FI" w:eastAsia="fi-FI"/>
              </w:rPr>
            </w:pPr>
            <w:r w:rsidRPr="00B47357">
              <w:t xml:space="preserve">{ n0, n25600, n39936 }                                   </w:t>
            </w:r>
          </w:p>
        </w:tc>
        <w:tc>
          <w:tcPr>
            <w:tcW w:w="2987" w:type="dxa"/>
            <w:tcBorders>
              <w:top w:val="nil"/>
              <w:left w:val="nil"/>
              <w:bottom w:val="single" w:sz="4" w:space="0" w:color="auto"/>
              <w:right w:val="single" w:sz="4" w:space="0" w:color="auto"/>
            </w:tcBorders>
          </w:tcPr>
          <w:p w14:paraId="5E47E658" w14:textId="4B59A316" w:rsidR="002C31F5" w:rsidRPr="002C31F5" w:rsidRDefault="002C31F5" w:rsidP="002C31F5">
            <w:pPr>
              <w:overflowPunct/>
              <w:autoSpaceDE/>
              <w:autoSpaceDN/>
              <w:adjustRightInd/>
              <w:spacing w:after="240"/>
              <w:textAlignment w:val="auto"/>
            </w:pPr>
            <w:r>
              <w:t>Note that the first n-</w:t>
            </w:r>
            <w:proofErr w:type="spellStart"/>
            <w:r>
              <w:t>TimingAdvanceOffset</w:t>
            </w:r>
            <w:proofErr w:type="spellEnd"/>
            <w:r>
              <w:t xml:space="preserve"> is the legacy parameter given in </w:t>
            </w:r>
            <w:proofErr w:type="spellStart"/>
            <w:r>
              <w:t>ServingCellConfigCommon</w:t>
            </w:r>
            <w:proofErr w:type="spellEnd"/>
            <w:r>
              <w:t>/</w:t>
            </w:r>
            <w:proofErr w:type="spellStart"/>
            <w:r>
              <w:t>ServingCellConfigCommonSIB</w:t>
            </w:r>
            <w:proofErr w:type="spellEnd"/>
          </w:p>
        </w:tc>
        <w:tc>
          <w:tcPr>
            <w:tcW w:w="2175" w:type="dxa"/>
            <w:tcBorders>
              <w:top w:val="nil"/>
              <w:left w:val="nil"/>
              <w:bottom w:val="single" w:sz="4" w:space="0" w:color="auto"/>
              <w:right w:val="single" w:sz="4" w:space="0" w:color="auto"/>
            </w:tcBorders>
          </w:tcPr>
          <w:p w14:paraId="6DE0B5DE" w14:textId="612B5F8B" w:rsidR="002C31F5" w:rsidRPr="0008657D" w:rsidRDefault="002C31F5" w:rsidP="002C31F5">
            <w:pPr>
              <w:overflowPunct/>
              <w:autoSpaceDE/>
              <w:autoSpaceDN/>
              <w:adjustRightInd/>
              <w:spacing w:after="240"/>
              <w:textAlignment w:val="auto"/>
            </w:pPr>
            <w:r w:rsidRPr="006D004D">
              <w:t xml:space="preserve">does it work to have </w:t>
            </w:r>
            <w:proofErr w:type="spellStart"/>
            <w:r w:rsidRPr="006D004D">
              <w:t>seocnd</w:t>
            </w:r>
            <w:proofErr w:type="spellEnd"/>
            <w:r w:rsidRPr="006D004D">
              <w:t xml:space="preserve"> one? Especially broadcasted?</w:t>
            </w:r>
          </w:p>
        </w:tc>
      </w:tr>
    </w:tbl>
    <w:p w14:paraId="2BFC9517" w14:textId="21A8A76D" w:rsidR="00E95D3B" w:rsidRDefault="00E95D3B" w:rsidP="00E90E49"/>
    <w:p w14:paraId="5E2BC7A1" w14:textId="1A59A5A0" w:rsidR="00AC6346" w:rsidRDefault="00296D3A" w:rsidP="00E90E49">
      <w:r>
        <w:t>The e</w:t>
      </w:r>
      <w:bookmarkEnd w:id="0"/>
      <w:r>
        <w:t>xisting TS 38.331 has the following parameters and definitions:</w:t>
      </w:r>
    </w:p>
    <w:p w14:paraId="3FFD3E15" w14:textId="77777777" w:rsidR="00296D3A" w:rsidRDefault="00296D3A" w:rsidP="000348D9">
      <w:pPr>
        <w:ind w:left="567"/>
      </w:pPr>
    </w:p>
    <w:p w14:paraId="683DF07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ServingCellConfig ::=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p>
    <w:p w14:paraId="2B3E9F1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tdd-UL-DL-ConfigurationDedicated    TDD-UL-DL-ConfigDedicated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TDD</w:t>
      </w:r>
    </w:p>
    <w:p w14:paraId="1C69B5A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initialDownlinkBWP                  BWP-DownlinkDedicated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1E6ABD6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downlinkBWP-ToReleaseList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r w:rsidRPr="00AC6346">
        <w:rPr>
          <w:rFonts w:ascii="Courier New" w:hAnsi="Courier New"/>
          <w:noProof/>
          <w:color w:val="993366"/>
          <w:sz w:val="16"/>
          <w:lang w:eastAsia="en-GB"/>
        </w:rPr>
        <w:t>SIZE</w:t>
      </w:r>
      <w:r w:rsidRPr="00AC6346">
        <w:rPr>
          <w:rFonts w:ascii="Courier New" w:hAnsi="Courier New"/>
          <w:noProof/>
          <w:sz w:val="16"/>
          <w:lang w:eastAsia="en-GB"/>
        </w:rPr>
        <w:t xml:space="preserve"> (1..maxNrofBWPs))</w:t>
      </w:r>
      <w:r w:rsidRPr="00AC6346">
        <w:rPr>
          <w:rFonts w:ascii="Courier New" w:hAnsi="Courier New"/>
          <w:noProof/>
          <w:color w:val="993366"/>
          <w:sz w:val="16"/>
          <w:lang w:eastAsia="en-GB"/>
        </w:rPr>
        <w:t xml:space="preserve"> OF</w:t>
      </w:r>
      <w:r w:rsidRPr="00AC6346">
        <w:rPr>
          <w:rFonts w:ascii="Courier New" w:hAnsi="Courier New"/>
          <w:noProof/>
          <w:sz w:val="16"/>
          <w:lang w:eastAsia="en-GB"/>
        </w:rPr>
        <w:t xml:space="preserve">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N</w:t>
      </w:r>
    </w:p>
    <w:p w14:paraId="7FF019C9"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downlinkBWP-ToAddModList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r w:rsidRPr="00AC6346">
        <w:rPr>
          <w:rFonts w:ascii="Courier New" w:hAnsi="Courier New"/>
          <w:noProof/>
          <w:color w:val="993366"/>
          <w:sz w:val="16"/>
          <w:lang w:eastAsia="en-GB"/>
        </w:rPr>
        <w:t>SIZE</w:t>
      </w:r>
      <w:r w:rsidRPr="00AC6346">
        <w:rPr>
          <w:rFonts w:ascii="Courier New" w:hAnsi="Courier New"/>
          <w:noProof/>
          <w:sz w:val="16"/>
          <w:lang w:eastAsia="en-GB"/>
        </w:rPr>
        <w:t xml:space="preserve"> (1..maxNrofBWPs))</w:t>
      </w:r>
      <w:r w:rsidRPr="00AC6346">
        <w:rPr>
          <w:rFonts w:ascii="Courier New" w:hAnsi="Courier New"/>
          <w:noProof/>
          <w:color w:val="993366"/>
          <w:sz w:val="16"/>
          <w:lang w:eastAsia="en-GB"/>
        </w:rPr>
        <w:t xml:space="preserve"> OF</w:t>
      </w:r>
      <w:r w:rsidRPr="00AC6346">
        <w:rPr>
          <w:rFonts w:ascii="Courier New" w:hAnsi="Courier New"/>
          <w:noProof/>
          <w:sz w:val="16"/>
          <w:lang w:eastAsia="en-GB"/>
        </w:rPr>
        <w:t xml:space="preserve"> BWP-Downlink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N</w:t>
      </w:r>
    </w:p>
    <w:p w14:paraId="391A3546"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firstActiveDownlinkBWP-Id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SyncAndCellAdd</w:t>
      </w:r>
    </w:p>
    <w:p w14:paraId="3D7A7EA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bwp-InactivityTimer                 </w:t>
      </w:r>
      <w:r w:rsidRPr="00AC6346">
        <w:rPr>
          <w:rFonts w:ascii="Courier New" w:hAnsi="Courier New"/>
          <w:noProof/>
          <w:color w:val="993366"/>
          <w:sz w:val="16"/>
          <w:lang w:eastAsia="en-GB"/>
        </w:rPr>
        <w:t>ENUMERATED</w:t>
      </w:r>
      <w:r w:rsidRPr="00AC6346">
        <w:rPr>
          <w:rFonts w:ascii="Courier New" w:hAnsi="Courier New"/>
          <w:noProof/>
          <w:sz w:val="16"/>
          <w:lang w:eastAsia="en-GB"/>
        </w:rPr>
        <w:t xml:space="preserve"> {ms2, ms3, ms4, ms5, ms6, ms8, ms10, ms20, ms30,</w:t>
      </w:r>
    </w:p>
    <w:p w14:paraId="1F594CF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ms40,ms50, ms60, ms80,ms100, ms200,ms300, ms500,</w:t>
      </w:r>
    </w:p>
    <w:p w14:paraId="3FEA9571"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ms750, ms1280, ms1920, ms2560, spare10, spare9, spare8,</w:t>
      </w:r>
    </w:p>
    <w:p w14:paraId="2573F79B"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spare7, spare6, spare5, spare4, spare3, spare2, spare1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--Need R</w:t>
      </w:r>
    </w:p>
    <w:p w14:paraId="6CEEA9D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defaultDownlinkBWP-Id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S</w:t>
      </w:r>
    </w:p>
    <w:p w14:paraId="1AF636E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uplinkConfig                        UplinkConfig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72A4422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supplementaryUplink                 UplinkConfig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228AF25E"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pdcch-ServingCellConfig             SetupRelease { PDCCH-ServingCellConfig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4780C11C"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pdsch-ServingCellConfig             SetupRelease { PDSCH-ServingCellConfig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317D3B8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csi-MeasConfig                      SetupRelease { CSI-MeasConfig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2C6129D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sCellDeactivationTimer              </w:t>
      </w:r>
      <w:r w:rsidRPr="00AC6346">
        <w:rPr>
          <w:rFonts w:ascii="Courier New" w:hAnsi="Courier New"/>
          <w:noProof/>
          <w:color w:val="993366"/>
          <w:sz w:val="16"/>
          <w:lang w:eastAsia="en-GB"/>
        </w:rPr>
        <w:t>ENUMERATED</w:t>
      </w:r>
      <w:r w:rsidRPr="00AC6346">
        <w:rPr>
          <w:rFonts w:ascii="Courier New" w:hAnsi="Courier New"/>
          <w:noProof/>
          <w:sz w:val="16"/>
          <w:lang w:eastAsia="en-GB"/>
        </w:rPr>
        <w:t xml:space="preserve"> {ms20, ms40, ms80, ms160, ms200, ms240,</w:t>
      </w:r>
    </w:p>
    <w:p w14:paraId="268E223A"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ms320, ms400, ms480, ms520, ms640, ms720,</w:t>
      </w:r>
    </w:p>
    <w:p w14:paraId="35C3C2BE"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ms840, ms1280, spare2,spare1}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ServingCellWithoutPUCCH</w:t>
      </w:r>
    </w:p>
    <w:p w14:paraId="3212CB4A"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lastRenderedPageBreak/>
        <w:t xml:space="preserve">    crossCarrierSchedulingConfig        CrossCarrierSchedulingConfig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160DAEAD" w14:textId="13E0B7C1"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w:t>
      </w:r>
      <w:r w:rsidRPr="00AC6346">
        <w:rPr>
          <w:rFonts w:ascii="Courier New" w:hAnsi="Courier New"/>
          <w:noProof/>
          <w:sz w:val="16"/>
          <w:highlight w:val="yellow"/>
          <w:lang w:eastAsia="en-GB"/>
        </w:rPr>
        <w:t>tag-Id                              TAG-Id,</w:t>
      </w:r>
    </w:p>
    <w:p w14:paraId="2EF61BCA" w14:textId="3294E276"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14C086B0" w14:textId="02BFA54E"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Pr>
          <w:rFonts w:ascii="Courier New" w:hAnsi="Courier New"/>
          <w:noProof/>
          <w:sz w:val="16"/>
          <w:lang w:eastAsia="en-GB"/>
        </w:rPr>
        <w:t>..</w:t>
      </w:r>
    </w:p>
    <w:p w14:paraId="0D355377" w14:textId="51CFC390"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Pr>
          <w:rFonts w:ascii="Courier New" w:hAnsi="Courier New"/>
          <w:noProof/>
          <w:sz w:val="16"/>
          <w:lang w:eastAsia="en-GB"/>
        </w:rPr>
        <w:t>}</w:t>
      </w:r>
    </w:p>
    <w:p w14:paraId="310DEC42" w14:textId="7E2D5CE4" w:rsidR="00AC6346" w:rsidRDefault="00AC6346" w:rsidP="000348D9">
      <w:pPr>
        <w:ind w:left="567"/>
      </w:pPr>
    </w:p>
    <w:p w14:paraId="2D518A85" w14:textId="2C3BD52D" w:rsidR="00AC6346" w:rsidRDefault="00AC6346" w:rsidP="000348D9">
      <w:pPr>
        <w:ind w:left="567"/>
      </w:pPr>
    </w:p>
    <w:p w14:paraId="5188C969" w14:textId="77777777" w:rsidR="00AC6346" w:rsidRPr="00C0503E" w:rsidRDefault="00AC6346" w:rsidP="000348D9">
      <w:pPr>
        <w:pStyle w:val="TAL"/>
        <w:ind w:left="567"/>
        <w:rPr>
          <w:szCs w:val="22"/>
          <w:lang w:eastAsia="sv-SE"/>
        </w:rPr>
      </w:pPr>
      <w:r w:rsidRPr="00C0503E">
        <w:rPr>
          <w:b/>
          <w:i/>
          <w:szCs w:val="22"/>
          <w:lang w:eastAsia="sv-SE"/>
        </w:rPr>
        <w:t>tag-Id</w:t>
      </w:r>
    </w:p>
    <w:p w14:paraId="0E6DF66B" w14:textId="4211876C" w:rsidR="00AC6346" w:rsidRDefault="00AC6346" w:rsidP="000348D9">
      <w:pPr>
        <w:ind w:left="567"/>
        <w:rPr>
          <w:szCs w:val="22"/>
          <w:lang w:eastAsia="sv-SE"/>
        </w:rPr>
      </w:pPr>
      <w:r w:rsidRPr="00C0503E">
        <w:rPr>
          <w:szCs w:val="22"/>
          <w:lang w:eastAsia="sv-SE"/>
        </w:rPr>
        <w:t xml:space="preserve">Timing Advance Group ID, as specified in TS 38.321 [3], which </w:t>
      </w:r>
      <w:r w:rsidRPr="00296D3A">
        <w:rPr>
          <w:szCs w:val="22"/>
          <w:highlight w:val="yellow"/>
          <w:lang w:eastAsia="sv-SE"/>
        </w:rPr>
        <w:t>this cell</w:t>
      </w:r>
      <w:r w:rsidRPr="00C0503E">
        <w:rPr>
          <w:szCs w:val="22"/>
          <w:lang w:eastAsia="sv-SE"/>
        </w:rPr>
        <w:t xml:space="preserve"> belongs to.</w:t>
      </w:r>
    </w:p>
    <w:p w14:paraId="35851905" w14:textId="5731225D" w:rsidR="00296D3A" w:rsidRDefault="00296D3A" w:rsidP="000348D9">
      <w:pPr>
        <w:ind w:left="567"/>
        <w:rPr>
          <w:szCs w:val="22"/>
          <w:lang w:eastAsia="sv-SE"/>
        </w:rPr>
      </w:pPr>
    </w:p>
    <w:p w14:paraId="3227E5D8" w14:textId="77777777" w:rsidR="00902062" w:rsidRPr="00902062" w:rsidRDefault="00902062" w:rsidP="00902062">
      <w:pPr>
        <w:ind w:left="567"/>
      </w:pPr>
      <w:r w:rsidRPr="00902062">
        <w:t xml:space="preserve">The IE </w:t>
      </w:r>
      <w:r w:rsidRPr="00902062">
        <w:rPr>
          <w:i/>
        </w:rPr>
        <w:t>TAG-Config</w:t>
      </w:r>
      <w:r w:rsidRPr="00902062">
        <w:t xml:space="preserve"> is used to configure parameters for a time-alignment group.</w:t>
      </w:r>
    </w:p>
    <w:p w14:paraId="3FA95501" w14:textId="77777777" w:rsidR="00902062" w:rsidRPr="00902062" w:rsidRDefault="00902062" w:rsidP="00902062">
      <w:pPr>
        <w:keepNext/>
        <w:keepLines/>
        <w:spacing w:before="60"/>
        <w:ind w:left="567"/>
        <w:jc w:val="center"/>
        <w:rPr>
          <w:rFonts w:ascii="Arial" w:hAnsi="Arial"/>
          <w:b/>
        </w:rPr>
      </w:pPr>
      <w:r w:rsidRPr="00902062">
        <w:rPr>
          <w:rFonts w:ascii="Arial" w:hAnsi="Arial"/>
          <w:b/>
          <w:i/>
        </w:rPr>
        <w:t>TAG-Config</w:t>
      </w:r>
      <w:r w:rsidRPr="00902062">
        <w:rPr>
          <w:rFonts w:ascii="Arial" w:hAnsi="Arial"/>
          <w:b/>
        </w:rPr>
        <w:t xml:space="preserve"> information element</w:t>
      </w:r>
    </w:p>
    <w:p w14:paraId="5E2ED06B"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ASN1START</w:t>
      </w:r>
    </w:p>
    <w:p w14:paraId="44FE7688"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TAG-TAG-CONFIG-START</w:t>
      </w:r>
    </w:p>
    <w:p w14:paraId="71161B3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781E143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TAG-Config ::=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p>
    <w:p w14:paraId="34F9A37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sz w:val="16"/>
          <w:lang w:eastAsia="en-GB"/>
        </w:rPr>
        <w:t xml:space="preserve">    tag-ToReleaseList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r w:rsidRPr="00902062">
        <w:rPr>
          <w:rFonts w:ascii="Courier New" w:hAnsi="Courier New"/>
          <w:noProof/>
          <w:color w:val="993366"/>
          <w:sz w:val="16"/>
          <w:lang w:eastAsia="en-GB"/>
        </w:rPr>
        <w:t>SIZE</w:t>
      </w:r>
      <w:r w:rsidRPr="00902062">
        <w:rPr>
          <w:rFonts w:ascii="Courier New" w:hAnsi="Courier New"/>
          <w:noProof/>
          <w:sz w:val="16"/>
          <w:lang w:eastAsia="en-GB"/>
        </w:rPr>
        <w:t xml:space="preserve"> (1..maxNrofTAGs))</w:t>
      </w:r>
      <w:r w:rsidRPr="00902062">
        <w:rPr>
          <w:rFonts w:ascii="Courier New" w:hAnsi="Courier New"/>
          <w:noProof/>
          <w:color w:val="993366"/>
          <w:sz w:val="16"/>
          <w:lang w:eastAsia="en-GB"/>
        </w:rPr>
        <w:t xml:space="preserve"> OF</w:t>
      </w:r>
      <w:r w:rsidRPr="00902062">
        <w:rPr>
          <w:rFonts w:ascii="Courier New" w:hAnsi="Courier New"/>
          <w:noProof/>
          <w:sz w:val="16"/>
          <w:lang w:eastAsia="en-GB"/>
        </w:rPr>
        <w:t xml:space="preserve"> TAG-Id                          </w:t>
      </w:r>
      <w:r w:rsidRPr="00902062">
        <w:rPr>
          <w:rFonts w:ascii="Courier New" w:hAnsi="Courier New"/>
          <w:noProof/>
          <w:color w:val="993366"/>
          <w:sz w:val="16"/>
          <w:lang w:eastAsia="en-GB"/>
        </w:rPr>
        <w:t>OPTIONAL</w:t>
      </w:r>
      <w:r w:rsidRPr="00902062">
        <w:rPr>
          <w:rFonts w:ascii="Courier New" w:hAnsi="Courier New"/>
          <w:noProof/>
          <w:sz w:val="16"/>
          <w:lang w:eastAsia="en-GB"/>
        </w:rPr>
        <w:t xml:space="preserve">,   </w:t>
      </w:r>
      <w:r w:rsidRPr="00902062">
        <w:rPr>
          <w:rFonts w:ascii="Courier New" w:hAnsi="Courier New"/>
          <w:noProof/>
          <w:color w:val="808080"/>
          <w:sz w:val="16"/>
          <w:lang w:eastAsia="en-GB"/>
        </w:rPr>
        <w:t>-- Need N</w:t>
      </w:r>
    </w:p>
    <w:p w14:paraId="6802172D"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sz w:val="16"/>
          <w:lang w:eastAsia="en-GB"/>
        </w:rPr>
        <w:t xml:space="preserve">    tag-ToAddModList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r w:rsidRPr="00902062">
        <w:rPr>
          <w:rFonts w:ascii="Courier New" w:hAnsi="Courier New"/>
          <w:noProof/>
          <w:color w:val="993366"/>
          <w:sz w:val="16"/>
          <w:lang w:eastAsia="en-GB"/>
        </w:rPr>
        <w:t>SIZE</w:t>
      </w:r>
      <w:r w:rsidRPr="00902062">
        <w:rPr>
          <w:rFonts w:ascii="Courier New" w:hAnsi="Courier New"/>
          <w:noProof/>
          <w:sz w:val="16"/>
          <w:lang w:eastAsia="en-GB"/>
        </w:rPr>
        <w:t xml:space="preserve"> (1..maxNrofTAGs))</w:t>
      </w:r>
      <w:r w:rsidRPr="00902062">
        <w:rPr>
          <w:rFonts w:ascii="Courier New" w:hAnsi="Courier New"/>
          <w:noProof/>
          <w:color w:val="993366"/>
          <w:sz w:val="16"/>
          <w:lang w:eastAsia="en-GB"/>
        </w:rPr>
        <w:t xml:space="preserve"> OF</w:t>
      </w:r>
      <w:r w:rsidRPr="00902062">
        <w:rPr>
          <w:rFonts w:ascii="Courier New" w:hAnsi="Courier New"/>
          <w:noProof/>
          <w:sz w:val="16"/>
          <w:lang w:eastAsia="en-GB"/>
        </w:rPr>
        <w:t xml:space="preserve"> TAG                             </w:t>
      </w:r>
      <w:r w:rsidRPr="00902062">
        <w:rPr>
          <w:rFonts w:ascii="Courier New" w:hAnsi="Courier New"/>
          <w:noProof/>
          <w:color w:val="993366"/>
          <w:sz w:val="16"/>
          <w:lang w:eastAsia="en-GB"/>
        </w:rPr>
        <w:t>OPTIONAL</w:t>
      </w:r>
      <w:r w:rsidRPr="00902062">
        <w:rPr>
          <w:rFonts w:ascii="Courier New" w:hAnsi="Courier New"/>
          <w:noProof/>
          <w:sz w:val="16"/>
          <w:lang w:eastAsia="en-GB"/>
        </w:rPr>
        <w:t xml:space="preserve">    </w:t>
      </w:r>
      <w:r w:rsidRPr="00902062">
        <w:rPr>
          <w:rFonts w:ascii="Courier New" w:hAnsi="Courier New"/>
          <w:noProof/>
          <w:color w:val="808080"/>
          <w:sz w:val="16"/>
          <w:lang w:eastAsia="en-GB"/>
        </w:rPr>
        <w:t>-- Need N</w:t>
      </w:r>
    </w:p>
    <w:p w14:paraId="33400399"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w:t>
      </w:r>
    </w:p>
    <w:p w14:paraId="39D6CDCA"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00A1839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 ::=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p>
    <w:p w14:paraId="4F4317F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tag-Id                              TAG-Id,</w:t>
      </w:r>
    </w:p>
    <w:p w14:paraId="5BFA66B2"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timeAlignmentTimer                  TimeAlignmentTimer,</w:t>
      </w:r>
    </w:p>
    <w:p w14:paraId="3042A06B"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w:t>
      </w:r>
    </w:p>
    <w:p w14:paraId="0710F5FA"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w:t>
      </w:r>
    </w:p>
    <w:p w14:paraId="30B927C7"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4A37BA5C"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TAG-Id ::=                          </w:t>
      </w:r>
      <w:r w:rsidRPr="00902062">
        <w:rPr>
          <w:rFonts w:ascii="Courier New" w:hAnsi="Courier New"/>
          <w:noProof/>
          <w:color w:val="993366"/>
          <w:sz w:val="16"/>
          <w:lang w:eastAsia="en-GB"/>
        </w:rPr>
        <w:t>INTEGER</w:t>
      </w:r>
      <w:r w:rsidRPr="00902062">
        <w:rPr>
          <w:rFonts w:ascii="Courier New" w:hAnsi="Courier New"/>
          <w:noProof/>
          <w:sz w:val="16"/>
          <w:lang w:eastAsia="en-GB"/>
        </w:rPr>
        <w:t xml:space="preserve"> (0..maxNrofTAGs-1)</w:t>
      </w:r>
    </w:p>
    <w:p w14:paraId="56F536A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183FBA8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TAG-TAG-CONFIG-STOP</w:t>
      </w:r>
    </w:p>
    <w:p w14:paraId="5FE4B166"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ASN1STOP</w:t>
      </w:r>
    </w:p>
    <w:p w14:paraId="637691C2" w14:textId="77777777" w:rsidR="00902062" w:rsidRPr="00902062" w:rsidRDefault="00902062" w:rsidP="00902062">
      <w:pPr>
        <w:ind w:left="567"/>
      </w:pPr>
    </w:p>
    <w:tbl>
      <w:tblPr>
        <w:tblW w:w="14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062" w:rsidRPr="00902062" w14:paraId="079C6F42"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56C2BB68" w14:textId="77777777" w:rsidR="00902062" w:rsidRPr="00902062" w:rsidRDefault="00902062" w:rsidP="00902062">
            <w:pPr>
              <w:keepNext/>
              <w:keepLines/>
              <w:spacing w:after="0"/>
              <w:jc w:val="center"/>
              <w:rPr>
                <w:rFonts w:ascii="Arial" w:hAnsi="Arial"/>
                <w:b/>
                <w:sz w:val="18"/>
                <w:szCs w:val="22"/>
                <w:lang w:eastAsia="sv-SE"/>
              </w:rPr>
            </w:pPr>
            <w:r w:rsidRPr="00902062">
              <w:rPr>
                <w:rFonts w:ascii="Arial" w:hAnsi="Arial"/>
                <w:b/>
                <w:i/>
                <w:sz w:val="18"/>
                <w:szCs w:val="22"/>
                <w:lang w:eastAsia="sv-SE"/>
              </w:rPr>
              <w:t xml:space="preserve">TAG </w:t>
            </w:r>
            <w:r w:rsidRPr="00902062">
              <w:rPr>
                <w:rFonts w:ascii="Arial" w:hAnsi="Arial"/>
                <w:b/>
                <w:sz w:val="18"/>
                <w:szCs w:val="22"/>
                <w:lang w:eastAsia="sv-SE"/>
              </w:rPr>
              <w:t>field descriptions</w:t>
            </w:r>
          </w:p>
        </w:tc>
      </w:tr>
      <w:tr w:rsidR="00902062" w:rsidRPr="00902062" w14:paraId="7361D9B8"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1764EEBA"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b/>
                <w:i/>
                <w:sz w:val="18"/>
                <w:szCs w:val="22"/>
                <w:lang w:eastAsia="sv-SE"/>
              </w:rPr>
              <w:t>tag-Id</w:t>
            </w:r>
          </w:p>
          <w:p w14:paraId="16270E72"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sz w:val="18"/>
                <w:szCs w:val="22"/>
                <w:lang w:eastAsia="sv-SE"/>
              </w:rPr>
              <w:t xml:space="preserve">Indicates the TAG of the </w:t>
            </w:r>
            <w:proofErr w:type="spellStart"/>
            <w:r w:rsidRPr="00902062">
              <w:rPr>
                <w:rFonts w:ascii="Arial" w:hAnsi="Arial"/>
                <w:sz w:val="18"/>
                <w:szCs w:val="22"/>
                <w:lang w:eastAsia="sv-SE"/>
              </w:rPr>
              <w:t>SpCell</w:t>
            </w:r>
            <w:proofErr w:type="spellEnd"/>
            <w:r w:rsidRPr="00902062">
              <w:rPr>
                <w:rFonts w:ascii="Arial" w:hAnsi="Arial"/>
                <w:sz w:val="18"/>
                <w:szCs w:val="22"/>
                <w:lang w:eastAsia="sv-SE"/>
              </w:rPr>
              <w:t xml:space="preserve"> or an </w:t>
            </w:r>
            <w:proofErr w:type="spellStart"/>
            <w:r w:rsidRPr="00902062">
              <w:rPr>
                <w:rFonts w:ascii="Arial" w:hAnsi="Arial"/>
                <w:sz w:val="18"/>
                <w:szCs w:val="22"/>
                <w:lang w:eastAsia="sv-SE"/>
              </w:rPr>
              <w:t>SCell</w:t>
            </w:r>
            <w:proofErr w:type="spellEnd"/>
            <w:r w:rsidRPr="00902062">
              <w:rPr>
                <w:rFonts w:ascii="Arial" w:hAnsi="Arial"/>
                <w:sz w:val="18"/>
                <w:szCs w:val="22"/>
                <w:lang w:eastAsia="sv-SE"/>
              </w:rPr>
              <w:t xml:space="preserve">, see TS 38.321 [3]. </w:t>
            </w:r>
            <w:r w:rsidRPr="00902062">
              <w:rPr>
                <w:rFonts w:ascii="Arial" w:hAnsi="Arial"/>
                <w:sz w:val="18"/>
                <w:szCs w:val="22"/>
                <w:highlight w:val="yellow"/>
                <w:lang w:eastAsia="sv-SE"/>
              </w:rPr>
              <w:t>Uniquely identifies the TAG within the scope of a Cell Group (i.e. MCG or SCG).</w:t>
            </w:r>
          </w:p>
        </w:tc>
      </w:tr>
      <w:tr w:rsidR="00902062" w:rsidRPr="00902062" w14:paraId="0F95F7F0"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0BEA4B6D" w14:textId="77777777" w:rsidR="00902062" w:rsidRPr="00902062" w:rsidRDefault="00902062" w:rsidP="00902062">
            <w:pPr>
              <w:keepNext/>
              <w:keepLines/>
              <w:spacing w:after="0"/>
              <w:rPr>
                <w:rFonts w:ascii="Arial" w:hAnsi="Arial"/>
                <w:sz w:val="18"/>
                <w:szCs w:val="22"/>
                <w:lang w:eastAsia="sv-SE"/>
              </w:rPr>
            </w:pPr>
            <w:proofErr w:type="spellStart"/>
            <w:r w:rsidRPr="00902062">
              <w:rPr>
                <w:rFonts w:ascii="Arial" w:hAnsi="Arial"/>
                <w:b/>
                <w:i/>
                <w:sz w:val="18"/>
                <w:szCs w:val="22"/>
                <w:lang w:eastAsia="sv-SE"/>
              </w:rPr>
              <w:t>timeAlignmentTimer</w:t>
            </w:r>
            <w:proofErr w:type="spellEnd"/>
          </w:p>
          <w:p w14:paraId="365C5782"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sz w:val="18"/>
                <w:szCs w:val="22"/>
                <w:lang w:eastAsia="sv-SE"/>
              </w:rPr>
              <w:t xml:space="preserve">The </w:t>
            </w:r>
            <w:proofErr w:type="spellStart"/>
            <w:r w:rsidRPr="00902062">
              <w:rPr>
                <w:rFonts w:ascii="Arial" w:hAnsi="Arial"/>
                <w:i/>
                <w:sz w:val="18"/>
                <w:lang w:eastAsia="sv-SE"/>
              </w:rPr>
              <w:t>timeAlignmentTimer</w:t>
            </w:r>
            <w:proofErr w:type="spellEnd"/>
            <w:r w:rsidRPr="00902062">
              <w:rPr>
                <w:rFonts w:ascii="Arial" w:hAnsi="Arial"/>
                <w:sz w:val="18"/>
                <w:szCs w:val="22"/>
                <w:lang w:eastAsia="sv-SE"/>
              </w:rPr>
              <w:t xml:space="preserve"> for TAG with ID </w:t>
            </w:r>
            <w:r w:rsidRPr="00902062">
              <w:rPr>
                <w:rFonts w:ascii="Arial" w:hAnsi="Arial"/>
                <w:i/>
                <w:sz w:val="18"/>
                <w:lang w:eastAsia="sv-SE"/>
              </w:rPr>
              <w:t>tag-Id</w:t>
            </w:r>
            <w:r w:rsidRPr="00902062">
              <w:rPr>
                <w:rFonts w:ascii="Arial" w:hAnsi="Arial"/>
                <w:sz w:val="18"/>
                <w:szCs w:val="22"/>
                <w:lang w:eastAsia="sv-SE"/>
              </w:rPr>
              <w:t>, as specified in TS 38.321 [3].</w:t>
            </w:r>
          </w:p>
        </w:tc>
      </w:tr>
    </w:tbl>
    <w:p w14:paraId="13003C94" w14:textId="0B20B7BC" w:rsidR="00902062" w:rsidRDefault="00902062" w:rsidP="000348D9">
      <w:pPr>
        <w:ind w:left="567"/>
        <w:rPr>
          <w:szCs w:val="22"/>
          <w:lang w:eastAsia="sv-SE"/>
        </w:rPr>
      </w:pPr>
    </w:p>
    <w:p w14:paraId="01356318" w14:textId="77777777" w:rsidR="00902062" w:rsidRDefault="00902062" w:rsidP="000348D9">
      <w:pPr>
        <w:ind w:left="567"/>
        <w:rPr>
          <w:szCs w:val="22"/>
          <w:lang w:eastAsia="sv-SE"/>
        </w:rPr>
      </w:pPr>
    </w:p>
    <w:p w14:paraId="58771CDC"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296D3A">
        <w:rPr>
          <w:rFonts w:ascii="Courier New" w:hAnsi="Courier New"/>
          <w:noProof/>
          <w:sz w:val="16"/>
          <w:lang w:eastAsia="en-GB"/>
        </w:rPr>
        <w:t xml:space="preserve">ServingCellConfigCommon ::=         </w:t>
      </w:r>
      <w:r w:rsidRPr="00296D3A">
        <w:rPr>
          <w:rFonts w:ascii="Courier New" w:hAnsi="Courier New"/>
          <w:noProof/>
          <w:color w:val="993366"/>
          <w:sz w:val="16"/>
          <w:lang w:eastAsia="en-GB"/>
        </w:rPr>
        <w:t>SEQUENCE</w:t>
      </w:r>
      <w:r w:rsidRPr="00296D3A">
        <w:rPr>
          <w:rFonts w:ascii="Courier New" w:hAnsi="Courier New"/>
          <w:noProof/>
          <w:sz w:val="16"/>
          <w:lang w:eastAsia="en-GB"/>
        </w:rPr>
        <w:t xml:space="preserve"> {</w:t>
      </w:r>
    </w:p>
    <w:p w14:paraId="6C9B1A3B"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lastRenderedPageBreak/>
        <w:t xml:space="preserve">    physCellId                          PhysCellId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Cond HOAndServCellAdd,</w:t>
      </w:r>
    </w:p>
    <w:p w14:paraId="154A425F"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downlinkConfigCommon                DownlinkConfigCommon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Cond HOAndServCellAdd</w:t>
      </w:r>
    </w:p>
    <w:p w14:paraId="5CE0F094"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uplinkConfigCommon                  UplinkConfigCommon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M</w:t>
      </w:r>
    </w:p>
    <w:p w14:paraId="3C7A5534"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supplementaryUplinkConfig           UplinkConfigCommon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S</w:t>
      </w:r>
    </w:p>
    <w:p w14:paraId="3C2373E6" w14:textId="2CABE8FA"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n-TimingAdvanceOffset               </w:t>
      </w:r>
      <w:r w:rsidRPr="00296D3A">
        <w:rPr>
          <w:rFonts w:ascii="Courier New" w:hAnsi="Courier New"/>
          <w:noProof/>
          <w:color w:val="993366"/>
          <w:sz w:val="16"/>
          <w:lang w:eastAsia="en-GB"/>
        </w:rPr>
        <w:t>ENUMERATED</w:t>
      </w:r>
      <w:r w:rsidRPr="00296D3A">
        <w:rPr>
          <w:rFonts w:ascii="Courier New" w:hAnsi="Courier New"/>
          <w:noProof/>
          <w:sz w:val="16"/>
          <w:lang w:eastAsia="en-GB"/>
        </w:rPr>
        <w:t xml:space="preserve"> { n0, n25600, n39936 }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S</w:t>
      </w:r>
    </w:p>
    <w:p w14:paraId="5A15803B" w14:textId="43588E66"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Pr>
          <w:rFonts w:ascii="Courier New" w:hAnsi="Courier New"/>
          <w:noProof/>
          <w:color w:val="808080"/>
          <w:sz w:val="16"/>
          <w:lang w:eastAsia="en-GB"/>
        </w:rPr>
        <w:t>…</w:t>
      </w:r>
    </w:p>
    <w:p w14:paraId="375BA557" w14:textId="51E2BC9E"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p>
    <w:p w14:paraId="026AD437" w14:textId="575BFB26"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p>
    <w:p w14:paraId="7EBED159" w14:textId="79722D6D"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Pr>
          <w:rFonts w:ascii="Courier New" w:hAnsi="Courier New"/>
          <w:noProof/>
          <w:color w:val="808080"/>
          <w:sz w:val="16"/>
          <w:lang w:eastAsia="en-GB"/>
        </w:rPr>
        <w:t>}</w:t>
      </w:r>
    </w:p>
    <w:p w14:paraId="6277A393" w14:textId="7B504DA3" w:rsidR="00296D3A" w:rsidRDefault="00296D3A" w:rsidP="000348D9">
      <w:pPr>
        <w:ind w:left="567"/>
      </w:pPr>
    </w:p>
    <w:p w14:paraId="03C0099E" w14:textId="77777777" w:rsidR="00296D3A" w:rsidRPr="00C0503E" w:rsidRDefault="00296D3A" w:rsidP="000348D9">
      <w:pPr>
        <w:pStyle w:val="TAL"/>
        <w:ind w:left="567"/>
        <w:rPr>
          <w:b/>
          <w:i/>
          <w:szCs w:val="22"/>
          <w:lang w:eastAsia="sv-SE"/>
        </w:rPr>
      </w:pPr>
      <w:r w:rsidRPr="00C0503E">
        <w:rPr>
          <w:b/>
          <w:i/>
          <w:szCs w:val="22"/>
          <w:lang w:eastAsia="sv-SE"/>
        </w:rPr>
        <w:t>n-</w:t>
      </w:r>
      <w:proofErr w:type="spellStart"/>
      <w:r w:rsidRPr="00C0503E">
        <w:rPr>
          <w:b/>
          <w:i/>
          <w:szCs w:val="22"/>
          <w:lang w:eastAsia="sv-SE"/>
        </w:rPr>
        <w:t>TimingAdvanceOffset</w:t>
      </w:r>
      <w:proofErr w:type="spellEnd"/>
    </w:p>
    <w:p w14:paraId="52BF5A6E" w14:textId="5630A624" w:rsidR="00296D3A" w:rsidRDefault="00296D3A" w:rsidP="000348D9">
      <w:pPr>
        <w:ind w:left="567"/>
        <w:rPr>
          <w:szCs w:val="22"/>
          <w:lang w:eastAsia="sv-SE"/>
        </w:rPr>
      </w:pPr>
      <w:r w:rsidRPr="00C0503E">
        <w:rPr>
          <w:szCs w:val="22"/>
          <w:lang w:eastAsia="sv-SE"/>
        </w:rPr>
        <w:t xml:space="preserve">The N_TA-Offset to be applied </w:t>
      </w:r>
      <w:r w:rsidRPr="00296D3A">
        <w:rPr>
          <w:szCs w:val="22"/>
          <w:highlight w:val="yellow"/>
          <w:lang w:eastAsia="sv-SE"/>
        </w:rPr>
        <w:t>for all uplink transmissions on this serving cell.</w:t>
      </w:r>
      <w:r w:rsidRPr="00C0503E">
        <w:rPr>
          <w:szCs w:val="22"/>
          <w:lang w:eastAsia="sv-SE"/>
        </w:rPr>
        <w:t xml:space="preserve"> If the field is absent, the UE applies the value defined for the duplex mode and frequency range of this serving cell. See TS 38.133 [14], table 7.1.2-2.</w:t>
      </w:r>
    </w:p>
    <w:p w14:paraId="4397D526" w14:textId="77777777" w:rsidR="000348D9" w:rsidRDefault="000348D9" w:rsidP="000348D9">
      <w:pPr>
        <w:rPr>
          <w:szCs w:val="22"/>
          <w:lang w:eastAsia="sv-SE"/>
        </w:rPr>
      </w:pPr>
    </w:p>
    <w:p w14:paraId="78791E56" w14:textId="293078D2" w:rsidR="000348D9" w:rsidRPr="000348D9" w:rsidRDefault="000348D9" w:rsidP="000348D9">
      <w:pPr>
        <w:rPr>
          <w:szCs w:val="22"/>
          <w:lang w:eastAsia="sv-SE"/>
        </w:rPr>
      </w:pPr>
      <w:r w:rsidRPr="000348D9">
        <w:rPr>
          <w:szCs w:val="22"/>
          <w:lang w:eastAsia="sv-SE"/>
        </w:rPr>
        <w:t>In TS 38.300, the following is specified for current TAG operation:</w:t>
      </w:r>
    </w:p>
    <w:p w14:paraId="30CEDCA5" w14:textId="77777777" w:rsidR="000348D9" w:rsidRPr="00906B92" w:rsidRDefault="000348D9" w:rsidP="000348D9">
      <w:pPr>
        <w:keepNext/>
        <w:keepLines/>
        <w:spacing w:before="120"/>
        <w:ind w:left="567"/>
        <w:outlineLvl w:val="2"/>
        <w:rPr>
          <w:rFonts w:ascii="Arial" w:hAnsi="Arial" w:cs="Arial"/>
          <w:sz w:val="28"/>
        </w:rPr>
      </w:pPr>
      <w:bookmarkStart w:id="1" w:name="_Toc20387992"/>
      <w:bookmarkStart w:id="2" w:name="_Toc29374664"/>
      <w:bookmarkStart w:id="3" w:name="_Toc37068495"/>
      <w:bookmarkStart w:id="4" w:name="_Toc46524196"/>
      <w:bookmarkStart w:id="5" w:name="_Toc52550892"/>
      <w:r w:rsidRPr="00906B92">
        <w:rPr>
          <w:rFonts w:ascii="Arial" w:hAnsi="Arial" w:cs="Arial"/>
          <w:sz w:val="28"/>
        </w:rPr>
        <w:t>9.2.9</w:t>
      </w:r>
      <w:r w:rsidRPr="00906B92">
        <w:rPr>
          <w:rFonts w:ascii="Arial" w:hAnsi="Arial" w:cs="Arial"/>
          <w:sz w:val="28"/>
        </w:rPr>
        <w:tab/>
        <w:t>Timing Advance</w:t>
      </w:r>
      <w:bookmarkEnd w:id="1"/>
      <w:bookmarkEnd w:id="2"/>
      <w:bookmarkEnd w:id="3"/>
      <w:bookmarkEnd w:id="4"/>
      <w:bookmarkEnd w:id="5"/>
    </w:p>
    <w:p w14:paraId="0AF36423" w14:textId="77777777" w:rsidR="000348D9" w:rsidRPr="006E6C46" w:rsidRDefault="000348D9" w:rsidP="000348D9">
      <w:pPr>
        <w:ind w:left="567"/>
        <w:rPr>
          <w:lang w:eastAsia="ko-KR"/>
        </w:rPr>
      </w:pPr>
      <w:r w:rsidRPr="006E6C46">
        <w:t xml:space="preserve">In RRC_CONNECTED, the </w:t>
      </w:r>
      <w:proofErr w:type="spellStart"/>
      <w:r w:rsidRPr="006E6C46">
        <w:t>gNB</w:t>
      </w:r>
      <w:proofErr w:type="spellEnd"/>
      <w:r w:rsidRPr="006E6C46">
        <w:t xml:space="preserve"> is responsible for maintaining the timing advance to keep the L1 synchronised. </w:t>
      </w:r>
      <w:r w:rsidRPr="006E6C46">
        <w:rPr>
          <w:highlight w:val="yellow"/>
        </w:rPr>
        <w:t>Serving cells having UL to which the same timing advance applies and using the same timing reference cell are grouped in a TAG</w:t>
      </w:r>
      <w:r w:rsidRPr="006E6C46">
        <w:t>. Each TAG contains at least one serving cell with configured uplink, and the mapping of each serving cell to a TAG is configured by RRC.</w:t>
      </w:r>
    </w:p>
    <w:p w14:paraId="36553D0D" w14:textId="77777777" w:rsidR="000348D9" w:rsidRPr="006E6C46" w:rsidRDefault="000348D9" w:rsidP="000348D9">
      <w:pPr>
        <w:ind w:left="567"/>
      </w:pPr>
      <w:r w:rsidRPr="007111C3">
        <w:rPr>
          <w:highlight w:val="yellow"/>
        </w:rPr>
        <w:t xml:space="preserve">For the primary TAG the UE uses the </w:t>
      </w:r>
      <w:proofErr w:type="spellStart"/>
      <w:r w:rsidRPr="007111C3">
        <w:rPr>
          <w:highlight w:val="yellow"/>
        </w:rPr>
        <w:t>PCell</w:t>
      </w:r>
      <w:proofErr w:type="spellEnd"/>
      <w:r w:rsidRPr="007111C3">
        <w:rPr>
          <w:highlight w:val="yellow"/>
        </w:rPr>
        <w:t xml:space="preserve"> as timing reference. In a secondary TAG, the UE may use any of the activated </w:t>
      </w:r>
      <w:proofErr w:type="spellStart"/>
      <w:r w:rsidRPr="007111C3">
        <w:rPr>
          <w:highlight w:val="yellow"/>
        </w:rPr>
        <w:t>SCells</w:t>
      </w:r>
      <w:proofErr w:type="spellEnd"/>
      <w:r w:rsidRPr="007111C3">
        <w:rPr>
          <w:highlight w:val="yellow"/>
        </w:rPr>
        <w:t xml:space="preserve"> of this TAG as a timing reference cell, but should not change it unless necessary.</w:t>
      </w:r>
    </w:p>
    <w:p w14:paraId="7F13E73F" w14:textId="77777777" w:rsidR="000348D9" w:rsidRPr="006E6C46" w:rsidRDefault="000348D9" w:rsidP="000348D9">
      <w:pPr>
        <w:ind w:left="567"/>
        <w:rPr>
          <w:lang w:eastAsia="ko-KR"/>
        </w:rPr>
      </w:pPr>
      <w:r w:rsidRPr="00B41446">
        <w:rPr>
          <w:highlight w:val="yellow"/>
        </w:rPr>
        <w:t xml:space="preserve">Timing advance updates are signalled by the </w:t>
      </w:r>
      <w:proofErr w:type="spellStart"/>
      <w:r w:rsidRPr="00B41446">
        <w:rPr>
          <w:highlight w:val="yellow"/>
        </w:rPr>
        <w:t>gNB</w:t>
      </w:r>
      <w:proofErr w:type="spellEnd"/>
      <w:r w:rsidRPr="00B41446">
        <w:rPr>
          <w:highlight w:val="yellow"/>
        </w:rPr>
        <w:t xml:space="preserve"> to the UE via MAC CE commands</w:t>
      </w:r>
      <w:r w:rsidRPr="00B41446">
        <w:rPr>
          <w:highlight w:val="yellow"/>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B41446">
        <w:rPr>
          <w:highlight w:val="yellow"/>
        </w:rPr>
        <w:t>uplink transmission can only take place on PRACH).</w:t>
      </w:r>
    </w:p>
    <w:p w14:paraId="32D8E9DF" w14:textId="77777777" w:rsidR="000348D9" w:rsidRDefault="000348D9" w:rsidP="000348D9">
      <w:pPr>
        <w:rPr>
          <w:szCs w:val="22"/>
          <w:lang w:eastAsia="sv-SE"/>
        </w:rPr>
      </w:pPr>
    </w:p>
    <w:p w14:paraId="20CF7FFC" w14:textId="30B41E3E" w:rsidR="000348D9" w:rsidRPr="000348D9" w:rsidRDefault="000348D9" w:rsidP="000348D9">
      <w:pPr>
        <w:rPr>
          <w:szCs w:val="22"/>
          <w:lang w:eastAsia="sv-SE"/>
        </w:rPr>
      </w:pPr>
      <w:r>
        <w:rPr>
          <w:szCs w:val="22"/>
          <w:lang w:eastAsia="sv-SE"/>
        </w:rPr>
        <w:t xml:space="preserve">RAN2 has discussed for couple of meetings if the legacy definitions are still valid when the second TAG id and related TA timer is added to the serving cell and TCI states grouped to follow one of these. A TRP is essentially a spatial direction hence it is essentially a TCI state or group of those. From RAN121bis LS was sent to RAN1in </w:t>
      </w:r>
      <w:r w:rsidRPr="000348D9">
        <w:rPr>
          <w:szCs w:val="22"/>
          <w:lang w:eastAsia="sv-SE"/>
        </w:rPr>
        <w:t>R2-2304342</w:t>
      </w:r>
      <w:r>
        <w:rPr>
          <w:szCs w:val="22"/>
          <w:lang w:eastAsia="sv-SE"/>
        </w:rPr>
        <w:t xml:space="preserve"> to clarify certain assumption. RAN2 received response in </w:t>
      </w:r>
      <w:r w:rsidRPr="000348D9">
        <w:rPr>
          <w:szCs w:val="22"/>
          <w:lang w:eastAsia="sv-SE"/>
        </w:rPr>
        <w:t>R1-2306249</w:t>
      </w:r>
      <w:r>
        <w:rPr>
          <w:szCs w:val="22"/>
          <w:lang w:eastAsia="sv-SE"/>
        </w:rPr>
        <w:t xml:space="preserve"> with the following content:</w:t>
      </w:r>
    </w:p>
    <w:p w14:paraId="416A5334" w14:textId="63713ABE" w:rsidR="000348D9" w:rsidRDefault="000348D9" w:rsidP="000348D9">
      <w:pPr>
        <w:rPr>
          <w:sz w:val="24"/>
          <w:szCs w:val="24"/>
        </w:rPr>
      </w:pPr>
    </w:p>
    <w:p w14:paraId="10FD96F4" w14:textId="77777777" w:rsidR="000348D9" w:rsidRPr="000F4E43" w:rsidRDefault="000348D9" w:rsidP="000348D9">
      <w:pPr>
        <w:pBdr>
          <w:bottom w:val="single" w:sz="4" w:space="1" w:color="auto"/>
        </w:pBdr>
        <w:ind w:left="567"/>
        <w:rPr>
          <w:rFonts w:ascii="Arial" w:hAnsi="Arial" w:cs="Arial"/>
        </w:rPr>
      </w:pPr>
    </w:p>
    <w:p w14:paraId="6B94D958" w14:textId="77777777" w:rsidR="000348D9" w:rsidRPr="000F4E43" w:rsidRDefault="000348D9" w:rsidP="000348D9">
      <w:pPr>
        <w:ind w:left="567"/>
        <w:rPr>
          <w:rFonts w:ascii="Arial" w:hAnsi="Arial" w:cs="Arial"/>
        </w:rPr>
      </w:pPr>
    </w:p>
    <w:p w14:paraId="4862E27B" w14:textId="77777777" w:rsidR="000348D9" w:rsidRPr="000F4E43" w:rsidRDefault="000348D9" w:rsidP="000348D9">
      <w:pPr>
        <w:spacing w:after="120"/>
        <w:ind w:left="567"/>
        <w:rPr>
          <w:rFonts w:ascii="Arial" w:hAnsi="Arial" w:cs="Arial"/>
          <w:b/>
        </w:rPr>
      </w:pPr>
      <w:r w:rsidRPr="000F4E43">
        <w:rPr>
          <w:rFonts w:ascii="Arial" w:hAnsi="Arial" w:cs="Arial"/>
          <w:b/>
        </w:rPr>
        <w:lastRenderedPageBreak/>
        <w:t>1. Overall Description:</w:t>
      </w:r>
    </w:p>
    <w:p w14:paraId="14975689" w14:textId="77777777" w:rsidR="000348D9" w:rsidRDefault="000348D9" w:rsidP="000348D9">
      <w:pPr>
        <w:pStyle w:val="Header"/>
        <w:ind w:left="567"/>
        <w:jc w:val="both"/>
        <w:rPr>
          <w:rFonts w:cs="Arial"/>
        </w:rPr>
      </w:pPr>
      <w:r w:rsidRPr="00790678">
        <w:rPr>
          <w:rFonts w:cs="Arial"/>
        </w:rPr>
        <w:t>RAN1 thanks RAN</w:t>
      </w:r>
      <w:r>
        <w:rPr>
          <w:rFonts w:cs="Arial"/>
        </w:rPr>
        <w:t>2</w:t>
      </w:r>
      <w:r w:rsidRPr="00790678">
        <w:rPr>
          <w:rFonts w:cs="Arial"/>
        </w:rPr>
        <w:t xml:space="preserve"> for the LS </w:t>
      </w:r>
      <w:r w:rsidRPr="006217C2">
        <w:rPr>
          <w:rFonts w:cs="Arial"/>
          <w:bCs/>
          <w:color w:val="000000"/>
        </w:rPr>
        <w:t>on 2TA for multi-DCI multi-TRP</w:t>
      </w:r>
      <w:r w:rsidRPr="00790678">
        <w:rPr>
          <w:rFonts w:cs="Arial"/>
        </w:rPr>
        <w:t xml:space="preserve"> and would like to provide the following response.</w:t>
      </w:r>
    </w:p>
    <w:p w14:paraId="0CDF950C" w14:textId="77777777" w:rsidR="000348D9" w:rsidRPr="00790678" w:rsidRDefault="000348D9" w:rsidP="000348D9">
      <w:pPr>
        <w:pStyle w:val="Header"/>
        <w:ind w:left="567"/>
        <w:jc w:val="both"/>
        <w:rPr>
          <w:rFonts w:cs="Arial"/>
        </w:rPr>
      </w:pPr>
    </w:p>
    <w:p w14:paraId="7865A793" w14:textId="77777777" w:rsidR="000348D9" w:rsidRPr="00CC4EFD" w:rsidRDefault="000348D9" w:rsidP="000348D9">
      <w:pPr>
        <w:spacing w:after="120"/>
        <w:ind w:left="567"/>
        <w:rPr>
          <w:rFonts w:ascii="Arial" w:hAnsi="Arial" w:cs="Arial"/>
          <w:b/>
          <w:bCs/>
        </w:rPr>
      </w:pPr>
      <w:r w:rsidRPr="00CC4EFD">
        <w:rPr>
          <w:rFonts w:ascii="Arial" w:hAnsi="Arial" w:cs="Arial"/>
          <w:b/>
          <w:bCs/>
        </w:rPr>
        <w:t xml:space="preserve">Question 1 on </w:t>
      </w:r>
      <w:r>
        <w:rPr>
          <w:rFonts w:ascii="Arial" w:hAnsi="Arial" w:cs="Arial" w:hint="eastAsia"/>
          <w:b/>
          <w:bCs/>
          <w:lang w:eastAsia="zh-CN"/>
        </w:rPr>
        <w:t xml:space="preserve">TAG </w:t>
      </w:r>
      <w:r w:rsidRPr="00CC4EFD">
        <w:rPr>
          <w:rFonts w:ascii="Arial" w:hAnsi="Arial" w:cs="Arial"/>
          <w:b/>
          <w:bCs/>
        </w:rPr>
        <w:t>grouping</w:t>
      </w:r>
    </w:p>
    <w:p w14:paraId="6EDAB7C6" w14:textId="77777777" w:rsidR="000348D9" w:rsidRPr="00BB06AB" w:rsidRDefault="000348D9" w:rsidP="000348D9">
      <w:pPr>
        <w:spacing w:after="120"/>
        <w:ind w:left="567"/>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57C90D0E" w14:textId="77777777" w:rsidR="000348D9" w:rsidRDefault="000348D9" w:rsidP="000348D9">
      <w:pPr>
        <w:spacing w:after="120"/>
        <w:ind w:left="567"/>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p>
    <w:p w14:paraId="5706C21A" w14:textId="77777777" w:rsidR="000348D9" w:rsidRPr="008A393B" w:rsidRDefault="000348D9" w:rsidP="000348D9">
      <w:pPr>
        <w:ind w:left="567"/>
        <w:rPr>
          <w:rFonts w:cs="Times"/>
          <w:i/>
          <w:iCs/>
        </w:rPr>
      </w:pPr>
      <w:r>
        <w:rPr>
          <w:rFonts w:ascii="Arial" w:hAnsi="Arial" w:cs="Arial"/>
          <w:b/>
          <w:bCs/>
          <w:lang w:eastAsia="zh-CN"/>
        </w:rPr>
        <w:t xml:space="preserve">Answer: </w:t>
      </w:r>
      <w:r>
        <w:rPr>
          <w:rFonts w:ascii="Arial" w:hAnsi="Arial" w:cs="Arial" w:hint="eastAsia"/>
          <w:lang w:eastAsia="zh-CN"/>
        </w:rPr>
        <w:t xml:space="preserve"> </w:t>
      </w:r>
      <w:r w:rsidRPr="00704454">
        <w:rPr>
          <w:rFonts w:ascii="Arial" w:hAnsi="Arial" w:cs="Arial"/>
          <w:i/>
          <w:iCs/>
        </w:rPr>
        <w:t xml:space="preserve">Apart from the agreements RAN1 has sent in LS R1-2302226 to RAN2 before, RAN1 has not agreed to any further restrictions </w:t>
      </w:r>
      <w:r w:rsidRPr="00704454">
        <w:rPr>
          <w:rFonts w:ascii="Arial" w:hAnsi="Arial" w:cs="Arial"/>
          <w:i/>
          <w:iCs/>
          <w:lang w:eastAsia="zh-CN"/>
        </w:rPr>
        <w:t>on</w:t>
      </w:r>
      <w:r w:rsidRPr="00704454">
        <w:rPr>
          <w:rFonts w:ascii="Arial" w:hAnsi="Arial" w:cs="Arial"/>
          <w:i/>
          <w:iCs/>
        </w:rPr>
        <w:t xml:space="preserve"> the association of serving cells and/or TRPs to the TAGs at this point. If RAN1 agrees to such restrictions, RAN1 will inform RAN2.</w:t>
      </w:r>
    </w:p>
    <w:p w14:paraId="39514E7D" w14:textId="77777777" w:rsidR="000348D9" w:rsidRDefault="000348D9" w:rsidP="000348D9">
      <w:pPr>
        <w:spacing w:after="120"/>
        <w:ind w:left="567"/>
        <w:rPr>
          <w:rFonts w:ascii="Arial" w:hAnsi="Arial" w:cs="Arial"/>
        </w:rPr>
      </w:pPr>
    </w:p>
    <w:p w14:paraId="7F3CF297" w14:textId="77777777" w:rsidR="000348D9" w:rsidRPr="00BB06AB" w:rsidRDefault="000348D9" w:rsidP="000348D9">
      <w:pPr>
        <w:spacing w:after="120"/>
        <w:ind w:left="567"/>
        <w:rPr>
          <w:rFonts w:ascii="Arial" w:hAnsi="Arial" w:cs="Arial"/>
        </w:rPr>
      </w:pPr>
    </w:p>
    <w:p w14:paraId="60337B3F" w14:textId="77777777" w:rsidR="000348D9" w:rsidRDefault="000348D9" w:rsidP="000348D9">
      <w:pPr>
        <w:spacing w:after="120"/>
        <w:ind w:left="567"/>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320C0B69" w14:textId="77777777" w:rsidR="000348D9" w:rsidRPr="008966B2" w:rsidRDefault="000348D9" w:rsidP="000348D9">
      <w:pPr>
        <w:ind w:left="567"/>
        <w:rPr>
          <w:rFonts w:ascii="Arial" w:hAnsi="Arial" w:cs="Arial"/>
          <w:i/>
          <w:iCs/>
          <w:lang w:eastAsia="x-none"/>
        </w:rPr>
      </w:pPr>
      <w:r>
        <w:rPr>
          <w:rFonts w:ascii="Arial" w:hAnsi="Arial" w:cs="Arial"/>
          <w:b/>
          <w:bCs/>
          <w:lang w:eastAsia="zh-CN"/>
        </w:rPr>
        <w:t xml:space="preserve">Answer: </w:t>
      </w:r>
      <w:r>
        <w:rPr>
          <w:rFonts w:ascii="Arial" w:hAnsi="Arial" w:cs="Arial" w:hint="eastAsia"/>
          <w:lang w:eastAsia="zh-CN"/>
        </w:rPr>
        <w:t xml:space="preserve"> </w:t>
      </w:r>
      <w:r w:rsidRPr="008966B2">
        <w:rPr>
          <w:rFonts w:ascii="Arial" w:hAnsi="Arial" w:cs="Arial"/>
          <w:i/>
          <w:iCs/>
          <w:lang w:eastAsia="x-none"/>
        </w:rPr>
        <w:t>RAN1 has not reached consensus to increase the current number of TAGs per cell group.</w:t>
      </w:r>
    </w:p>
    <w:p w14:paraId="131E87B9" w14:textId="77777777" w:rsidR="000348D9" w:rsidRDefault="000348D9" w:rsidP="000348D9">
      <w:pPr>
        <w:spacing w:after="120"/>
        <w:ind w:left="567"/>
        <w:rPr>
          <w:rFonts w:ascii="Arial" w:hAnsi="Arial" w:cs="Arial"/>
          <w:lang w:eastAsia="zh-CN"/>
        </w:rPr>
      </w:pPr>
    </w:p>
    <w:p w14:paraId="1549901D" w14:textId="77777777" w:rsidR="000348D9" w:rsidRPr="00BB06AB" w:rsidRDefault="000348D9" w:rsidP="000348D9">
      <w:pPr>
        <w:spacing w:after="120"/>
        <w:ind w:left="567"/>
        <w:rPr>
          <w:rFonts w:ascii="Arial" w:hAnsi="Arial" w:cs="Arial"/>
        </w:rPr>
      </w:pPr>
    </w:p>
    <w:p w14:paraId="422A5C16" w14:textId="77777777" w:rsidR="000348D9" w:rsidRPr="00BB06AB" w:rsidRDefault="000348D9" w:rsidP="000348D9">
      <w:pPr>
        <w:spacing w:after="120"/>
        <w:ind w:left="567"/>
        <w:rPr>
          <w:rFonts w:ascii="Arial" w:hAnsi="Arial" w:cs="Arial"/>
          <w:b/>
          <w:bCs/>
        </w:rPr>
      </w:pPr>
      <w:r w:rsidRPr="00BB06AB">
        <w:rPr>
          <w:rFonts w:ascii="Arial" w:hAnsi="Arial" w:cs="Arial"/>
          <w:b/>
          <w:bCs/>
        </w:rPr>
        <w:t>Question 2 on operation</w:t>
      </w:r>
    </w:p>
    <w:p w14:paraId="6E1B90A1" w14:textId="77777777" w:rsidR="000348D9" w:rsidRPr="00BB06AB" w:rsidRDefault="000348D9" w:rsidP="000348D9">
      <w:pPr>
        <w:spacing w:after="120"/>
        <w:ind w:left="567"/>
        <w:rPr>
          <w:rFonts w:ascii="Arial" w:hAnsi="Arial" w:cs="Arial"/>
        </w:rPr>
      </w:pPr>
      <w:r w:rsidRPr="00BB06AB">
        <w:rPr>
          <w:rFonts w:ascii="Arial" w:hAnsi="Arial" w:cs="Arial"/>
          <w:b/>
          <w:bCs/>
        </w:rPr>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32886C1F" w14:textId="77777777" w:rsidR="000348D9" w:rsidRPr="008966B2" w:rsidRDefault="000348D9" w:rsidP="000348D9">
      <w:pPr>
        <w:pStyle w:val="bodytext0"/>
        <w:spacing w:after="0" w:afterAutospacing="0"/>
        <w:ind w:left="567"/>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 xml:space="preserve">RAN1 confirms that </w:t>
      </w:r>
      <w:bookmarkStart w:id="6" w:name="_Hlk142209388"/>
      <w:r w:rsidRPr="008966B2">
        <w:rPr>
          <w:rFonts w:ascii="Arial" w:eastAsia="Times New Roman" w:hAnsi="Arial" w:cs="Arial"/>
          <w:i/>
          <w:iCs/>
          <w:sz w:val="20"/>
          <w:szCs w:val="20"/>
          <w:lang w:val="en-GB" w:eastAsia="x-none"/>
        </w:rPr>
        <w:t>when the TA timer associated to one TRP expires for a TAG associated with a TCI state, UL or DL operation associated to the another TRP is not impacted. This further depends on PTAG/STAG definition, which is up to RAN2 to decide.</w:t>
      </w:r>
      <w:bookmarkEnd w:id="6"/>
    </w:p>
    <w:p w14:paraId="36A8B003" w14:textId="77777777" w:rsidR="000348D9" w:rsidRPr="008966B2" w:rsidRDefault="000348D9" w:rsidP="000348D9">
      <w:pPr>
        <w:pStyle w:val="BodyText"/>
        <w:ind w:left="567"/>
      </w:pPr>
    </w:p>
    <w:p w14:paraId="00753943" w14:textId="77777777" w:rsidR="000348D9" w:rsidRPr="008966B2" w:rsidRDefault="000348D9" w:rsidP="000348D9">
      <w:pPr>
        <w:pStyle w:val="m6509694335024454864msobodytext"/>
        <w:spacing w:after="0" w:afterAutospacing="0"/>
        <w:ind w:left="567"/>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p w14:paraId="2C226E79" w14:textId="77777777" w:rsidR="000348D9" w:rsidRDefault="000348D9" w:rsidP="000348D9">
      <w:pPr>
        <w:pStyle w:val="BodyText"/>
        <w:ind w:left="567"/>
      </w:pPr>
    </w:p>
    <w:p w14:paraId="3FF4D51A" w14:textId="77777777" w:rsidR="000348D9" w:rsidRDefault="000348D9" w:rsidP="000348D9">
      <w:pPr>
        <w:pStyle w:val="BodyText"/>
      </w:pPr>
    </w:p>
    <w:p w14:paraId="30552D78" w14:textId="7459D283" w:rsidR="000348D9" w:rsidRPr="00E95D3B" w:rsidRDefault="00902062" w:rsidP="000348D9">
      <w:pPr>
        <w:rPr>
          <w:sz w:val="24"/>
          <w:szCs w:val="24"/>
        </w:rPr>
      </w:pPr>
      <w:r>
        <w:rPr>
          <w:sz w:val="24"/>
          <w:szCs w:val="24"/>
        </w:rPr>
        <w:t>The answer to the question 2 confirms that the operation of the new TAG is different from the legacy TAG which is defined for cell group and has e.g. the timer associated to all UL channels of all serving cells associated to the TAG.</w:t>
      </w:r>
    </w:p>
    <w:p w14:paraId="229B767C" w14:textId="2706B9AC" w:rsidR="000348D9" w:rsidRDefault="000348D9" w:rsidP="000348D9">
      <w:pPr>
        <w:rPr>
          <w:sz w:val="24"/>
          <w:szCs w:val="24"/>
        </w:rPr>
      </w:pPr>
      <w:r>
        <w:rPr>
          <w:sz w:val="24"/>
          <w:szCs w:val="24"/>
        </w:rPr>
        <w:t>Current procedures in TS 38.321 for PTAG are as follows:</w:t>
      </w:r>
    </w:p>
    <w:p w14:paraId="411D4458" w14:textId="77777777" w:rsidR="000348D9" w:rsidRDefault="000348D9" w:rsidP="000348D9">
      <w:pPr>
        <w:rPr>
          <w:sz w:val="24"/>
          <w:szCs w:val="24"/>
        </w:rPr>
      </w:pPr>
    </w:p>
    <w:p w14:paraId="1AD3C0E2" w14:textId="77777777" w:rsidR="000348D9" w:rsidRPr="00B71987" w:rsidRDefault="000348D9" w:rsidP="000348D9">
      <w:pPr>
        <w:pStyle w:val="B1"/>
        <w:rPr>
          <w:noProof/>
        </w:rPr>
      </w:pPr>
      <w:r w:rsidRPr="00B71987">
        <w:rPr>
          <w:noProof/>
          <w:lang w:eastAsia="ko-KR"/>
        </w:rPr>
        <w:lastRenderedPageBreak/>
        <w:t>1&gt;</w:t>
      </w:r>
      <w:r w:rsidRPr="00B71987">
        <w:rPr>
          <w:noProof/>
        </w:rPr>
        <w:tab/>
        <w:t xml:space="preserve">when a </w:t>
      </w:r>
      <w:r w:rsidRPr="00B71987">
        <w:rPr>
          <w:i/>
          <w:noProof/>
        </w:rPr>
        <w:t>timeAlignmentTimer</w:t>
      </w:r>
      <w:r w:rsidRPr="00B71987">
        <w:rPr>
          <w:noProof/>
        </w:rPr>
        <w:t xml:space="preserve"> expires:</w:t>
      </w:r>
    </w:p>
    <w:p w14:paraId="489B5A92" w14:textId="77777777" w:rsidR="000348D9" w:rsidRPr="00B71987" w:rsidRDefault="000348D9" w:rsidP="000348D9">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0AEE5CEC" w14:textId="77777777" w:rsidR="000348D9" w:rsidRPr="00B71987" w:rsidRDefault="000348D9" w:rsidP="000348D9">
      <w:pPr>
        <w:pStyle w:val="B3"/>
        <w:rPr>
          <w:noProof/>
        </w:rPr>
      </w:pPr>
      <w:r w:rsidRPr="00B71987">
        <w:rPr>
          <w:noProof/>
          <w:lang w:eastAsia="ko-KR"/>
        </w:rPr>
        <w:t>3&gt;</w:t>
      </w:r>
      <w:r w:rsidRPr="00B71987">
        <w:rPr>
          <w:noProof/>
        </w:rPr>
        <w:tab/>
        <w:t>flush all HARQ buffers for all Serving Cells;</w:t>
      </w:r>
    </w:p>
    <w:p w14:paraId="756F80F4" w14:textId="77777777" w:rsidR="000348D9" w:rsidRPr="00B71987" w:rsidRDefault="000348D9" w:rsidP="000348D9">
      <w:pPr>
        <w:pStyle w:val="B3"/>
        <w:rPr>
          <w:noProof/>
        </w:rPr>
      </w:pPr>
      <w:r w:rsidRPr="00B71987">
        <w:rPr>
          <w:noProof/>
          <w:lang w:eastAsia="ko-KR"/>
        </w:rPr>
        <w:t>3&gt;</w:t>
      </w:r>
      <w:r w:rsidRPr="00B71987">
        <w:rPr>
          <w:noProof/>
        </w:rPr>
        <w:tab/>
        <w:t>notify RRC to release PUCCH for all Serving Cells, if configured;</w:t>
      </w:r>
    </w:p>
    <w:p w14:paraId="51B30BD2" w14:textId="77777777" w:rsidR="000348D9" w:rsidRPr="00B71987" w:rsidRDefault="000348D9" w:rsidP="000348D9">
      <w:pPr>
        <w:pStyle w:val="B3"/>
        <w:rPr>
          <w:noProof/>
        </w:rPr>
      </w:pPr>
      <w:r w:rsidRPr="00B71987">
        <w:rPr>
          <w:noProof/>
          <w:lang w:eastAsia="ko-KR"/>
        </w:rPr>
        <w:t>3&gt;</w:t>
      </w:r>
      <w:r w:rsidRPr="00B71987">
        <w:rPr>
          <w:noProof/>
        </w:rPr>
        <w:tab/>
        <w:t>notify RRC to release SRS for all Serving Cells, if configured;</w:t>
      </w:r>
    </w:p>
    <w:p w14:paraId="5CD968CE" w14:textId="77777777" w:rsidR="000348D9" w:rsidRPr="00B71987" w:rsidRDefault="000348D9" w:rsidP="000348D9">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uplink grants;</w:t>
      </w:r>
    </w:p>
    <w:p w14:paraId="1B9687CC" w14:textId="77777777" w:rsidR="000348D9" w:rsidRPr="00B71987" w:rsidRDefault="000348D9" w:rsidP="000348D9">
      <w:pPr>
        <w:pStyle w:val="B3"/>
      </w:pPr>
      <w:r w:rsidRPr="00B71987">
        <w:t>3&gt;</w:t>
      </w:r>
      <w:r w:rsidRPr="00B71987">
        <w:tab/>
        <w:t>clear any PUSCH resource for semi-persistent CSI reporting;</w:t>
      </w:r>
    </w:p>
    <w:p w14:paraId="78E4523B" w14:textId="77777777" w:rsidR="000348D9" w:rsidRPr="00B71987" w:rsidRDefault="000348D9" w:rsidP="000348D9">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expired;</w:t>
      </w:r>
    </w:p>
    <w:p w14:paraId="6A339951" w14:textId="77777777" w:rsidR="000348D9" w:rsidRPr="00B71987" w:rsidRDefault="000348D9" w:rsidP="000348D9">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588DAA3E" w14:textId="77777777" w:rsidR="000348D9" w:rsidRDefault="000348D9" w:rsidP="000348D9">
      <w:pPr>
        <w:rPr>
          <w:sz w:val="24"/>
          <w:szCs w:val="24"/>
        </w:rPr>
      </w:pPr>
    </w:p>
    <w:p w14:paraId="7768E89A" w14:textId="77777777" w:rsidR="00902062" w:rsidRDefault="00902062" w:rsidP="00902062">
      <w:pPr>
        <w:rPr>
          <w:sz w:val="24"/>
          <w:szCs w:val="24"/>
        </w:rPr>
      </w:pPr>
      <w:r>
        <w:rPr>
          <w:sz w:val="24"/>
          <w:szCs w:val="24"/>
        </w:rPr>
        <w:t>Current procedures in TS 38.321 for STAG are as follows:</w:t>
      </w:r>
    </w:p>
    <w:p w14:paraId="0EB0648B" w14:textId="77777777" w:rsidR="00902062" w:rsidRDefault="00902062" w:rsidP="00902062">
      <w:pPr>
        <w:rPr>
          <w:sz w:val="24"/>
          <w:szCs w:val="24"/>
        </w:rPr>
      </w:pPr>
    </w:p>
    <w:p w14:paraId="200DE112" w14:textId="77777777" w:rsidR="00902062" w:rsidRPr="00B71987" w:rsidRDefault="00902062" w:rsidP="00902062">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4F802856" w14:textId="77777777" w:rsidR="00902062" w:rsidRPr="00B71987" w:rsidRDefault="00902062" w:rsidP="00902062">
      <w:pPr>
        <w:pStyle w:val="B3"/>
        <w:rPr>
          <w:noProof/>
        </w:rPr>
      </w:pPr>
      <w:r w:rsidRPr="00B71987">
        <w:rPr>
          <w:noProof/>
          <w:lang w:eastAsia="ko-KR"/>
        </w:rPr>
        <w:t>3&gt;</w:t>
      </w:r>
      <w:r w:rsidRPr="00B71987">
        <w:rPr>
          <w:noProof/>
        </w:rPr>
        <w:tab/>
        <w:t>flush all HARQ buffers;</w:t>
      </w:r>
    </w:p>
    <w:p w14:paraId="029838F2" w14:textId="77777777" w:rsidR="00902062" w:rsidRPr="00B71987" w:rsidRDefault="00902062" w:rsidP="00902062">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24CD5D41" w14:textId="77777777" w:rsidR="00902062" w:rsidRPr="00B71987" w:rsidRDefault="00902062" w:rsidP="00902062">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757F4913" w14:textId="77777777" w:rsidR="00902062" w:rsidRPr="00B71987" w:rsidRDefault="00902062" w:rsidP="00902062">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2F23532B" w14:textId="77777777" w:rsidR="00902062" w:rsidRPr="00B71987" w:rsidRDefault="00902062" w:rsidP="00902062">
      <w:pPr>
        <w:pStyle w:val="B3"/>
        <w:rPr>
          <w:noProof/>
          <w:lang w:eastAsia="ko-KR"/>
        </w:rPr>
      </w:pPr>
      <w:r w:rsidRPr="00B71987">
        <w:rPr>
          <w:noProof/>
          <w:lang w:eastAsia="ko-KR"/>
        </w:rPr>
        <w:t>3&gt;</w:t>
      </w:r>
      <w:r w:rsidRPr="00B71987">
        <w:rPr>
          <w:noProof/>
          <w:lang w:eastAsia="ko-KR"/>
        </w:rPr>
        <w:tab/>
        <w:t>clear any PUSCH resource for semi-persistent CSI reporting;</w:t>
      </w:r>
    </w:p>
    <w:p w14:paraId="793A566F" w14:textId="77777777" w:rsidR="00902062" w:rsidRPr="00B71987" w:rsidRDefault="00902062" w:rsidP="00902062">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2CE9F7BF" w14:textId="65131DAF" w:rsidR="00296D3A" w:rsidRDefault="00296D3A" w:rsidP="00296D3A">
      <w:pPr>
        <w:rPr>
          <w:szCs w:val="22"/>
          <w:lang w:eastAsia="sv-SE"/>
        </w:rPr>
      </w:pPr>
    </w:p>
    <w:p w14:paraId="5B05D5B6" w14:textId="77EBF95A" w:rsidR="000348D9" w:rsidRDefault="00902062" w:rsidP="00296D3A">
      <w:pPr>
        <w:rPr>
          <w:szCs w:val="22"/>
          <w:lang w:eastAsia="sv-SE"/>
        </w:rPr>
      </w:pPr>
      <w:r>
        <w:rPr>
          <w:szCs w:val="22"/>
          <w:lang w:eastAsia="sv-SE"/>
        </w:rPr>
        <w:t>Given the confirmation from Ran1 that “</w:t>
      </w:r>
      <w:r w:rsidRPr="00902062">
        <w:rPr>
          <w:szCs w:val="22"/>
          <w:lang w:eastAsia="sv-SE"/>
        </w:rPr>
        <w:t>when the TA timer associated to one TRP expires for a TAG associated with a TCI state, UL or DL operation associated to the another TRP is not impacted. This further depends on PTAG/STAG definition, which is up to RAN2 to decide.</w:t>
      </w:r>
      <w:r>
        <w:rPr>
          <w:szCs w:val="22"/>
          <w:lang w:eastAsia="sv-SE"/>
        </w:rPr>
        <w:t>” Note that R</w:t>
      </w:r>
      <w:r w:rsidR="00741029">
        <w:rPr>
          <w:szCs w:val="22"/>
          <w:lang w:eastAsia="sv-SE"/>
        </w:rPr>
        <w:t>AN</w:t>
      </w:r>
      <w:r>
        <w:rPr>
          <w:szCs w:val="22"/>
          <w:lang w:eastAsia="sv-SE"/>
        </w:rPr>
        <w:t>1 also does not mandate a definition for the new added TAG.</w:t>
      </w:r>
    </w:p>
    <w:p w14:paraId="1E9FB2BB" w14:textId="3FC6535B" w:rsidR="00296D3A" w:rsidRDefault="00741029" w:rsidP="00296D3A">
      <w:pPr>
        <w:rPr>
          <w:szCs w:val="22"/>
          <w:lang w:eastAsia="sv-SE"/>
        </w:rPr>
      </w:pPr>
      <w:r>
        <w:rPr>
          <w:szCs w:val="22"/>
          <w:lang w:eastAsia="sv-SE"/>
        </w:rPr>
        <w:t xml:space="preserve">The MAC procedures are discussed in </w:t>
      </w:r>
      <w:r w:rsidR="00296D3A" w:rsidRPr="00296D3A">
        <w:rPr>
          <w:szCs w:val="22"/>
          <w:lang w:eastAsia="sv-SE"/>
        </w:rPr>
        <w:t>Report of [Post122][852][</w:t>
      </w:r>
      <w:proofErr w:type="spellStart"/>
      <w:r w:rsidR="00296D3A" w:rsidRPr="00296D3A">
        <w:rPr>
          <w:szCs w:val="22"/>
          <w:lang w:eastAsia="sv-SE"/>
        </w:rPr>
        <w:t>MIMOevo</w:t>
      </w:r>
      <w:proofErr w:type="spellEnd"/>
      <w:r w:rsidR="00296D3A" w:rsidRPr="00296D3A">
        <w:rPr>
          <w:szCs w:val="22"/>
          <w:lang w:eastAsia="sv-SE"/>
        </w:rPr>
        <w:t>] 2TAs for multi-DCI multi-TRP</w:t>
      </w:r>
      <w:r>
        <w:rPr>
          <w:szCs w:val="22"/>
          <w:lang w:eastAsia="sv-SE"/>
        </w:rPr>
        <w:t>. However, RAN2 needs to discuss the definitions of PTAG and STAG when second TAG is added to the serving cell. Also, related to the definition, RAN2 needs to discuss if a UE can be configured with one PTAG or two PTAGs.</w:t>
      </w:r>
    </w:p>
    <w:p w14:paraId="3678AF5D" w14:textId="4EEC4C70" w:rsidR="00CD686A" w:rsidRDefault="00CD686A" w:rsidP="00296D3A">
      <w:pPr>
        <w:rPr>
          <w:szCs w:val="22"/>
          <w:lang w:eastAsia="sv-SE"/>
        </w:rPr>
      </w:pPr>
    </w:p>
    <w:p w14:paraId="18A45EEE" w14:textId="6ABC6669" w:rsidR="00CD686A" w:rsidRDefault="00CD686A" w:rsidP="00CD686A">
      <w:pPr>
        <w:rPr>
          <w:rFonts w:eastAsiaTheme="minorEastAsia"/>
          <w:lang w:val="en-US" w:eastAsia="zh-CN"/>
        </w:rPr>
      </w:pPr>
      <w:r>
        <w:rPr>
          <w:rFonts w:eastAsiaTheme="minorEastAsia"/>
          <w:lang w:val="en-US" w:eastAsia="zh-CN"/>
        </w:rPr>
        <w:lastRenderedPageBreak/>
        <w:t>If one PTAG is allowed then if the PTAG expires, all serving cells of the UE (and all TRPs) follow the legacy procedures of TS 38.321 as listed above. This allows to follow the legacy definition of PTAG but it contradicts the RAN1 response that only UL associated to expired TAG are impacted and it limits the functionality of the two TA.</w:t>
      </w:r>
    </w:p>
    <w:p w14:paraId="6250147E" w14:textId="77777777" w:rsidR="00CD686A" w:rsidRDefault="00CD686A" w:rsidP="00CD686A">
      <w:pPr>
        <w:pStyle w:val="BodyText"/>
        <w:rPr>
          <w:lang w:eastAsia="en-US"/>
        </w:rPr>
      </w:pPr>
    </w:p>
    <w:p w14:paraId="352F07B5" w14:textId="1FAB9F7D" w:rsidR="00CD686A" w:rsidRDefault="00CD686A" w:rsidP="00CD686A">
      <w:pPr>
        <w:pStyle w:val="BodyText"/>
        <w:numPr>
          <w:ilvl w:val="0"/>
          <w:numId w:val="31"/>
        </w:numPr>
        <w:overflowPunct/>
        <w:autoSpaceDE/>
        <w:autoSpaceDN/>
        <w:adjustRightInd/>
        <w:spacing w:line="256" w:lineRule="auto"/>
        <w:textAlignment w:val="auto"/>
        <w:rPr>
          <w:b/>
          <w:bCs/>
        </w:rPr>
      </w:pPr>
      <w:r>
        <w:rPr>
          <w:b/>
          <w:bCs/>
        </w:rPr>
        <w:t xml:space="preserve">Assuming one PTAG  </w:t>
      </w:r>
      <w:r w:rsidRPr="00CD686A">
        <w:rPr>
          <w:b/>
          <w:bCs/>
        </w:rPr>
        <w:t>allows to follow the legacy definition of PTAG but it contradicts the RAN1 response that only UL associated to expired TAG are impacted and it limits the functionality of the two TA</w:t>
      </w:r>
      <w:r>
        <w:rPr>
          <w:b/>
          <w:bCs/>
        </w:rPr>
        <w:t>.</w:t>
      </w:r>
    </w:p>
    <w:p w14:paraId="147391E1" w14:textId="0E3C8A9B" w:rsidR="00CD686A" w:rsidRDefault="00CD686A" w:rsidP="00CD686A">
      <w:pPr>
        <w:rPr>
          <w:rFonts w:eastAsiaTheme="minorEastAsia"/>
          <w:lang w:val="en-US" w:eastAsia="zh-CN"/>
        </w:rPr>
      </w:pPr>
    </w:p>
    <w:p w14:paraId="439E1375" w14:textId="77AC1EEC" w:rsidR="00FC4390" w:rsidRDefault="00FC4390" w:rsidP="00CD686A">
      <w:pPr>
        <w:rPr>
          <w:rFonts w:eastAsiaTheme="minorEastAsia"/>
          <w:lang w:val="en-US" w:eastAsia="zh-CN"/>
        </w:rPr>
      </w:pPr>
      <w:r>
        <w:rPr>
          <w:rFonts w:eastAsiaTheme="minorEastAsia"/>
          <w:lang w:val="en-US" w:eastAsia="zh-CN"/>
        </w:rPr>
        <w:t xml:space="preserve">One option is to update the definition of legacy PTAG such that if two TAGs are configured for a </w:t>
      </w:r>
      <w:proofErr w:type="spellStart"/>
      <w:r>
        <w:rPr>
          <w:rFonts w:eastAsiaTheme="minorEastAsia"/>
          <w:lang w:val="en-US" w:eastAsia="zh-CN"/>
        </w:rPr>
        <w:t>PsCell</w:t>
      </w:r>
      <w:proofErr w:type="spellEnd"/>
      <w:r>
        <w:rPr>
          <w:rFonts w:eastAsiaTheme="minorEastAsia"/>
          <w:lang w:val="en-US" w:eastAsia="zh-CN"/>
        </w:rPr>
        <w:t xml:space="preserve">, both of these are PTAGs but only if both expire the legacy PTAG procedures are followed. </w:t>
      </w:r>
    </w:p>
    <w:p w14:paraId="7F534BE4" w14:textId="1A282D56" w:rsidR="00FC4390" w:rsidRPr="00FC4390" w:rsidRDefault="00FC4390" w:rsidP="00FC4390">
      <w:pPr>
        <w:rPr>
          <w:rFonts w:eastAsiaTheme="minorEastAsia"/>
          <w:lang w:val="en-US" w:eastAsia="zh-CN"/>
        </w:rPr>
      </w:pPr>
    </w:p>
    <w:p w14:paraId="39935CD8" w14:textId="42E7FC67" w:rsidR="00FC4390" w:rsidRPr="00A04F49" w:rsidRDefault="00FC4390" w:rsidP="00FC4390">
      <w:pPr>
        <w:pStyle w:val="Proposal"/>
      </w:pPr>
      <w:bookmarkStart w:id="7" w:name="_Toc142587672"/>
      <w:r>
        <w:t xml:space="preserve">RAN2 to </w:t>
      </w:r>
      <w:r w:rsidR="00C828AF">
        <w:t>discuss if</w:t>
      </w:r>
      <w:r>
        <w:t xml:space="preserve"> two PTAGs per serving cell</w:t>
      </w:r>
      <w:r w:rsidR="00C828AF">
        <w:t xml:space="preserve"> are supported</w:t>
      </w:r>
      <w:r>
        <w:t>.</w:t>
      </w:r>
      <w:bookmarkEnd w:id="7"/>
    </w:p>
    <w:p w14:paraId="6D6475BF" w14:textId="0E5ABEF8" w:rsidR="00CD686A" w:rsidRDefault="00CD686A" w:rsidP="00CD686A">
      <w:pPr>
        <w:rPr>
          <w:rFonts w:eastAsiaTheme="minorEastAsia"/>
          <w:lang w:val="en-US" w:eastAsia="zh-CN"/>
        </w:rPr>
      </w:pPr>
    </w:p>
    <w:p w14:paraId="4A5CEF55" w14:textId="3F6136C3" w:rsidR="00C3234B" w:rsidRDefault="00C3234B" w:rsidP="00CD686A">
      <w:pPr>
        <w:rPr>
          <w:rFonts w:eastAsiaTheme="minorEastAsia"/>
          <w:lang w:val="en-US" w:eastAsia="zh-CN"/>
        </w:rPr>
      </w:pPr>
      <w:r>
        <w:rPr>
          <w:rFonts w:eastAsiaTheme="minorEastAsia"/>
          <w:lang w:val="en-US" w:eastAsia="zh-CN"/>
        </w:rPr>
        <w:t xml:space="preserve">If RAN2 concludes that two PTAGs per serving cell can be configured, RAN2 needs to discuss the relation and definition of these PTAGs. The definition of the PTAG in this case needs to be updated such one PTAG does not apply to all UL channels of all serving cells associated to that PTAG.  </w:t>
      </w:r>
    </w:p>
    <w:p w14:paraId="67247F62" w14:textId="77777777" w:rsidR="00C3234B" w:rsidRPr="00FC4390" w:rsidRDefault="00C3234B" w:rsidP="00C3234B">
      <w:pPr>
        <w:rPr>
          <w:rFonts w:eastAsiaTheme="minorEastAsia"/>
          <w:lang w:val="en-US" w:eastAsia="zh-CN"/>
        </w:rPr>
      </w:pPr>
    </w:p>
    <w:p w14:paraId="7E37C756" w14:textId="4603BF80" w:rsidR="00C3234B" w:rsidRPr="00A04F49" w:rsidRDefault="00C3234B" w:rsidP="00C3234B">
      <w:pPr>
        <w:pStyle w:val="Proposal"/>
      </w:pPr>
      <w:bookmarkStart w:id="8" w:name="_Toc142587673"/>
      <w:r>
        <w:t xml:space="preserve">If RAN2 </w:t>
      </w:r>
      <w:r>
        <w:rPr>
          <w:rFonts w:eastAsiaTheme="minorEastAsia"/>
          <w:lang w:val="en-US"/>
        </w:rPr>
        <w:t>concludes that two PTAGs per serving cell can be configured, the definition of the PTAG in this case needs to be updated such one PTAG does not apply to all UL channels of all serving cells associated to that PTAG</w:t>
      </w:r>
      <w:r>
        <w:t>.</w:t>
      </w:r>
      <w:bookmarkEnd w:id="8"/>
    </w:p>
    <w:p w14:paraId="7B1B5809" w14:textId="77777777" w:rsidR="00C3234B" w:rsidRDefault="00C3234B" w:rsidP="00CD686A">
      <w:pPr>
        <w:rPr>
          <w:rFonts w:eastAsiaTheme="minorEastAsia"/>
          <w:lang w:val="en-US" w:eastAsia="zh-CN"/>
        </w:rPr>
      </w:pPr>
    </w:p>
    <w:p w14:paraId="1310E8FD" w14:textId="77E20E77" w:rsidR="00C828AF" w:rsidRDefault="00C828AF" w:rsidP="00CD686A">
      <w:pPr>
        <w:rPr>
          <w:rFonts w:eastAsiaTheme="minorEastAsia"/>
          <w:lang w:val="en-US" w:eastAsia="zh-CN"/>
        </w:rPr>
      </w:pPr>
      <w:r>
        <w:rPr>
          <w:rFonts w:eastAsiaTheme="minorEastAsia"/>
          <w:lang w:val="en-US" w:eastAsia="zh-CN"/>
        </w:rPr>
        <w:t xml:space="preserve">If RAN2 concludes that there is only one PTAG per serving cell, the functionality of the second TAG </w:t>
      </w:r>
      <w:r w:rsidR="00C3234B">
        <w:rPr>
          <w:rFonts w:eastAsiaTheme="minorEastAsia"/>
          <w:lang w:val="en-US" w:eastAsia="zh-CN"/>
        </w:rPr>
        <w:t xml:space="preserve">of that serving cell </w:t>
      </w:r>
      <w:r>
        <w:rPr>
          <w:rFonts w:eastAsiaTheme="minorEastAsia"/>
          <w:lang w:val="en-US" w:eastAsia="zh-CN"/>
        </w:rPr>
        <w:t xml:space="preserve">needs to be discussed. </w:t>
      </w:r>
      <w:r w:rsidR="00C3234B">
        <w:rPr>
          <w:rFonts w:eastAsiaTheme="minorEastAsia"/>
          <w:lang w:val="en-US" w:eastAsia="zh-CN"/>
        </w:rPr>
        <w:t>The definition of the second TAG to PTAG should be associated only to those UL/DL operations which are linked to that TAG id.</w:t>
      </w:r>
    </w:p>
    <w:p w14:paraId="5196BB47" w14:textId="77777777" w:rsidR="00C3234B" w:rsidRPr="00FC4390" w:rsidRDefault="00C3234B" w:rsidP="00C3234B">
      <w:pPr>
        <w:rPr>
          <w:rFonts w:eastAsiaTheme="minorEastAsia"/>
          <w:lang w:val="en-US" w:eastAsia="zh-CN"/>
        </w:rPr>
      </w:pPr>
    </w:p>
    <w:p w14:paraId="1E9B7E18" w14:textId="708B4506" w:rsidR="00C3234B" w:rsidRPr="00A04F49" w:rsidRDefault="00C3234B" w:rsidP="00C3234B">
      <w:pPr>
        <w:pStyle w:val="Proposal"/>
      </w:pPr>
      <w:bookmarkStart w:id="9" w:name="_Toc142587674"/>
      <w:r>
        <w:t xml:space="preserve">If RAN2 </w:t>
      </w:r>
      <w:r>
        <w:rPr>
          <w:rFonts w:eastAsiaTheme="minorEastAsia"/>
          <w:lang w:val="en-US"/>
        </w:rPr>
        <w:t xml:space="preserve">concludes that only one PTAGs per serving cell can be configured, the definition of the </w:t>
      </w:r>
      <w:r w:rsidRPr="00C3234B">
        <w:rPr>
          <w:rFonts w:eastAsiaTheme="minorEastAsia"/>
          <w:lang w:val="en-US"/>
        </w:rPr>
        <w:t xml:space="preserve">second </w:t>
      </w:r>
      <w:bookmarkStart w:id="10" w:name="_Hlk142212508"/>
      <w:r w:rsidRPr="00C3234B">
        <w:rPr>
          <w:rFonts w:eastAsiaTheme="minorEastAsia"/>
          <w:lang w:val="en-US"/>
        </w:rPr>
        <w:t xml:space="preserve">TAG to </w:t>
      </w:r>
      <w:r>
        <w:rPr>
          <w:rFonts w:eastAsiaTheme="minorEastAsia"/>
          <w:lang w:val="en-US"/>
        </w:rPr>
        <w:t xml:space="preserve">the </w:t>
      </w:r>
      <w:r w:rsidRPr="00C3234B">
        <w:rPr>
          <w:rFonts w:eastAsiaTheme="minorEastAsia"/>
          <w:lang w:val="en-US"/>
        </w:rPr>
        <w:t>PTAG should be associated only to those UL/DL operations which are linked to that TAG id</w:t>
      </w:r>
      <w:bookmarkEnd w:id="10"/>
      <w:r>
        <w:t>.</w:t>
      </w:r>
      <w:bookmarkEnd w:id="9"/>
    </w:p>
    <w:p w14:paraId="75A1519C" w14:textId="77777777" w:rsidR="00C3234B" w:rsidRDefault="00C3234B" w:rsidP="00CD686A">
      <w:pPr>
        <w:rPr>
          <w:rFonts w:eastAsiaTheme="minorEastAsia"/>
          <w:lang w:val="en-US" w:eastAsia="zh-CN"/>
        </w:rPr>
      </w:pPr>
    </w:p>
    <w:p w14:paraId="0F518AFD" w14:textId="77777777" w:rsidR="00C828AF" w:rsidRDefault="00C828AF" w:rsidP="00CD686A">
      <w:pPr>
        <w:rPr>
          <w:rFonts w:eastAsiaTheme="minorEastAsia"/>
          <w:lang w:val="en-US" w:eastAsia="zh-CN"/>
        </w:rPr>
      </w:pPr>
    </w:p>
    <w:p w14:paraId="74DA959E" w14:textId="69711574" w:rsidR="00CD686A" w:rsidRDefault="00FC4390" w:rsidP="00CD686A">
      <w:pPr>
        <w:rPr>
          <w:rFonts w:eastAsiaTheme="minorEastAsia"/>
          <w:lang w:eastAsia="zh-CN"/>
        </w:rPr>
      </w:pPr>
      <w:r>
        <w:rPr>
          <w:rFonts w:eastAsiaTheme="minorEastAsia"/>
          <w:lang w:val="en-US" w:eastAsia="zh-CN"/>
        </w:rPr>
        <w:t>For STAG, there seems to be consensus that coincided with RAN1 design that i</w:t>
      </w:r>
      <w:r w:rsidR="00CD686A">
        <w:rPr>
          <w:rFonts w:eastAsiaTheme="minorEastAsia"/>
          <w:lang w:val="en-US" w:eastAsia="zh-CN"/>
        </w:rPr>
        <w:t xml:space="preserve">f STAG expires then </w:t>
      </w:r>
      <w:r w:rsidR="00CD686A">
        <w:rPr>
          <w:rFonts w:eastAsiaTheme="minorEastAsia"/>
          <w:lang w:eastAsia="zh-CN"/>
        </w:rPr>
        <w:t xml:space="preserve">all TRPs of all </w:t>
      </w:r>
      <w:proofErr w:type="spellStart"/>
      <w:r w:rsidR="00CD686A">
        <w:rPr>
          <w:rFonts w:eastAsiaTheme="minorEastAsia"/>
          <w:lang w:eastAsia="zh-CN"/>
        </w:rPr>
        <w:t>sCells</w:t>
      </w:r>
      <w:proofErr w:type="spellEnd"/>
      <w:r w:rsidR="00CD686A">
        <w:rPr>
          <w:rFonts w:eastAsiaTheme="minorEastAsia"/>
          <w:lang w:eastAsia="zh-CN"/>
        </w:rPr>
        <w:t xml:space="preserve"> belonging to that TAG</w:t>
      </w:r>
      <w:r w:rsidR="001D3EA4">
        <w:rPr>
          <w:rFonts w:eastAsiaTheme="minorEastAsia"/>
          <w:lang w:eastAsia="zh-CN"/>
        </w:rPr>
        <w:t xml:space="preserve"> </w:t>
      </w:r>
      <w:r w:rsidR="00A418FC">
        <w:rPr>
          <w:rFonts w:eastAsiaTheme="minorEastAsia"/>
          <w:lang w:eastAsia="zh-CN"/>
        </w:rPr>
        <w:t>follow certain MAC level procedures</w:t>
      </w:r>
      <w:r w:rsidR="00CD686A">
        <w:rPr>
          <w:rFonts w:eastAsiaTheme="minorEastAsia"/>
          <w:lang w:eastAsia="zh-CN"/>
        </w:rPr>
        <w:t xml:space="preserve">. But the TRPs of these </w:t>
      </w:r>
      <w:proofErr w:type="spellStart"/>
      <w:r w:rsidR="00CD686A">
        <w:rPr>
          <w:rFonts w:eastAsiaTheme="minorEastAsia"/>
          <w:lang w:eastAsia="zh-CN"/>
        </w:rPr>
        <w:t>sCells</w:t>
      </w:r>
      <w:proofErr w:type="spellEnd"/>
      <w:r w:rsidR="00CD686A">
        <w:rPr>
          <w:rFonts w:eastAsiaTheme="minorEastAsia"/>
          <w:lang w:eastAsia="zh-CN"/>
        </w:rPr>
        <w:t xml:space="preserve"> belonging to the other TAG should not be impacted.</w:t>
      </w:r>
      <w:r>
        <w:rPr>
          <w:rFonts w:eastAsiaTheme="minorEastAsia"/>
          <w:lang w:eastAsia="zh-CN"/>
        </w:rPr>
        <w:t xml:space="preserve"> However, this requires that the definition of STAG is revised for the case when serving cell is configured with two TAGs.</w:t>
      </w:r>
    </w:p>
    <w:p w14:paraId="00AAC158" w14:textId="77777777" w:rsidR="00CD686A" w:rsidRDefault="00CD686A" w:rsidP="00CD686A">
      <w:pPr>
        <w:rPr>
          <w:rFonts w:eastAsiaTheme="minorEastAsia"/>
          <w:lang w:eastAsia="zh-CN"/>
        </w:rPr>
      </w:pPr>
    </w:p>
    <w:p w14:paraId="34370CC9" w14:textId="77777777" w:rsidR="00FC4390" w:rsidRPr="00FC4390" w:rsidRDefault="00FC4390" w:rsidP="00FC4390">
      <w:pPr>
        <w:rPr>
          <w:rFonts w:eastAsiaTheme="minorEastAsia"/>
          <w:lang w:val="en-US" w:eastAsia="zh-CN"/>
        </w:rPr>
      </w:pPr>
    </w:p>
    <w:p w14:paraId="3EF23F48" w14:textId="69F1A5AE" w:rsidR="00FC4390" w:rsidRPr="00A04F49" w:rsidRDefault="00FC4390" w:rsidP="00FC4390">
      <w:pPr>
        <w:pStyle w:val="Proposal"/>
      </w:pPr>
      <w:bookmarkStart w:id="11" w:name="_Toc142587675"/>
      <w:r>
        <w:t xml:space="preserve">RAN2 to </w:t>
      </w:r>
      <w:r w:rsidR="00C3234B">
        <w:t>update the definition of STAG such that it is</w:t>
      </w:r>
      <w:r w:rsidR="00C3234B" w:rsidRPr="00C3234B">
        <w:t xml:space="preserve"> associated only to those UL/DL operations which are linked to that TAG id</w:t>
      </w:r>
      <w:r>
        <w:t>.</w:t>
      </w:r>
      <w:bookmarkEnd w:id="11"/>
    </w:p>
    <w:p w14:paraId="5A3D53BB" w14:textId="1EB441CC" w:rsidR="00CD686A" w:rsidRDefault="00CD686A" w:rsidP="00296D3A">
      <w:pPr>
        <w:rPr>
          <w:szCs w:val="22"/>
          <w:lang w:eastAsia="sv-SE"/>
        </w:rPr>
      </w:pPr>
    </w:p>
    <w:p w14:paraId="044CEE21" w14:textId="2CAD39D6" w:rsidR="00CD686A" w:rsidRDefault="00CD686A" w:rsidP="00296D3A">
      <w:pPr>
        <w:rPr>
          <w:szCs w:val="22"/>
          <w:lang w:eastAsia="sv-SE"/>
        </w:rPr>
      </w:pPr>
    </w:p>
    <w:p w14:paraId="4BC0E5CF" w14:textId="77777777" w:rsidR="00CD686A" w:rsidRDefault="00CD686A" w:rsidP="00296D3A">
      <w:pPr>
        <w:rPr>
          <w:szCs w:val="22"/>
          <w:lang w:eastAsia="sv-SE"/>
        </w:rPr>
      </w:pPr>
    </w:p>
    <w:p w14:paraId="29994E70" w14:textId="272CDCA4" w:rsidR="00CD686A" w:rsidRDefault="00CD686A" w:rsidP="00CD686A">
      <w:pPr>
        <w:rPr>
          <w:rFonts w:eastAsia="DengXian"/>
          <w:lang w:eastAsia="zh-CN"/>
        </w:rPr>
      </w:pPr>
      <w:r>
        <w:t>RAN2 also asked whether there are configuration restrictions on how the two TAGs can be configured to different serving TCI states of different serving cells.</w:t>
      </w:r>
      <w:r w:rsidR="001B3FEA">
        <w:t xml:space="preserve"> RAN1 did not indicate restriction but indicated it may do so later. Meanwhile, RAN2 can continue discussing restrictions from RAN2 perspective. One </w:t>
      </w:r>
      <w:r w:rsidR="001B3FEA">
        <w:rPr>
          <w:rFonts w:eastAsia="DengXian"/>
          <w:lang w:eastAsia="zh-CN"/>
        </w:rPr>
        <w:t>q</w:t>
      </w:r>
      <w:r>
        <w:rPr>
          <w:rFonts w:eastAsia="DengXian"/>
          <w:lang w:eastAsia="zh-CN"/>
        </w:rPr>
        <w:t>uestion is what happens in the following case</w:t>
      </w:r>
      <w:r w:rsidR="001B3FEA">
        <w:rPr>
          <w:rFonts w:eastAsia="DengXian"/>
          <w:lang w:eastAsia="zh-CN"/>
        </w:rPr>
        <w:t xml:space="preserve"> </w:t>
      </w:r>
      <w:r>
        <w:rPr>
          <w:rFonts w:eastAsia="DengXian"/>
          <w:lang w:eastAsia="zh-CN"/>
        </w:rPr>
        <w:t>if no restrictions to configure are defined:</w:t>
      </w:r>
    </w:p>
    <w:p w14:paraId="7962F095" w14:textId="77777777" w:rsidR="00CD686A" w:rsidRDefault="00CD686A" w:rsidP="00CD686A">
      <w:pPr>
        <w:rPr>
          <w:rFonts w:eastAsia="DengXian"/>
          <w:lang w:eastAsia="zh-CN"/>
        </w:rPr>
      </w:pPr>
      <w:r>
        <w:rPr>
          <w:rFonts w:eastAsia="DengXian"/>
          <w:lang w:eastAsia="zh-CN"/>
        </w:rPr>
        <w:t>Cell A has TAG1 and TAG2</w:t>
      </w:r>
    </w:p>
    <w:p w14:paraId="63B4726C" w14:textId="77777777" w:rsidR="00CD686A" w:rsidRDefault="00CD686A" w:rsidP="00CD686A">
      <w:pPr>
        <w:rPr>
          <w:rFonts w:eastAsia="DengXian"/>
          <w:lang w:eastAsia="zh-CN"/>
        </w:rPr>
      </w:pPr>
      <w:r>
        <w:rPr>
          <w:rFonts w:eastAsia="DengXian"/>
          <w:lang w:eastAsia="zh-CN"/>
        </w:rPr>
        <w:t>Cell B has TAG1 and TAG3</w:t>
      </w:r>
    </w:p>
    <w:p w14:paraId="1C968176" w14:textId="4EE2325C" w:rsidR="00CD686A" w:rsidRDefault="00CD686A" w:rsidP="00CD686A">
      <w:pPr>
        <w:rPr>
          <w:rFonts w:eastAsia="DengXian"/>
          <w:lang w:eastAsia="zh-CN"/>
        </w:rPr>
      </w:pPr>
      <w:r>
        <w:rPr>
          <w:rFonts w:eastAsia="DengXian"/>
          <w:lang w:eastAsia="zh-CN"/>
        </w:rPr>
        <w:t xml:space="preserve">TAG1 and TAG2 expire. It is clear all TRPs of </w:t>
      </w:r>
      <w:proofErr w:type="spellStart"/>
      <w:r>
        <w:rPr>
          <w:rFonts w:eastAsia="DengXian"/>
          <w:lang w:eastAsia="zh-CN"/>
        </w:rPr>
        <w:t>cellA</w:t>
      </w:r>
      <w:proofErr w:type="spellEnd"/>
      <w:r>
        <w:rPr>
          <w:rFonts w:eastAsia="DengXian"/>
          <w:lang w:eastAsia="zh-CN"/>
        </w:rPr>
        <w:t xml:space="preserve"> should have the legacy procedures. What happens to cell B? Only procedures related to TRPs under TAG1 will expire? This is aligned with current understanding of the intention of having two TAGs.</w:t>
      </w:r>
      <w:r w:rsidR="001B3FEA">
        <w:rPr>
          <w:rFonts w:eastAsia="DengXian"/>
          <w:lang w:eastAsia="zh-CN"/>
        </w:rPr>
        <w:t xml:space="preserve"> This may be different if the TAG1 is PTAG or STAG and if RAN2 concludes there may be one or two PTAGs associated to a serving cell. Our view is that specification support in TS 38.321 becomes simpler if it is not allowed to configure different second TAG to one first TAG. </w:t>
      </w:r>
    </w:p>
    <w:p w14:paraId="5C2B67FB" w14:textId="77777777" w:rsidR="00AF0649" w:rsidRPr="00CD68D5" w:rsidRDefault="00AF0649" w:rsidP="00CD68D5">
      <w:pPr>
        <w:rPr>
          <w:sz w:val="24"/>
          <w:szCs w:val="24"/>
        </w:rPr>
      </w:pPr>
    </w:p>
    <w:p w14:paraId="3EA6DA88" w14:textId="0CA2CF14" w:rsidR="00087BA0" w:rsidRPr="00A04F49" w:rsidRDefault="00087BA0" w:rsidP="00087BA0">
      <w:pPr>
        <w:pStyle w:val="Proposal"/>
      </w:pPr>
      <w:bookmarkStart w:id="12" w:name="_Toc142587676"/>
      <w:r>
        <w:t>RAN2</w:t>
      </w:r>
      <w:r w:rsidR="001B3FEA">
        <w:t xml:space="preserve"> discuss if it is allowed to configure different second TAG to one first TAG</w:t>
      </w:r>
      <w:r>
        <w:t>.</w:t>
      </w:r>
      <w:bookmarkEnd w:id="12"/>
    </w:p>
    <w:p w14:paraId="2FEBC3F9" w14:textId="5705AE7A" w:rsidR="00CD68D5" w:rsidRDefault="00CD68D5" w:rsidP="00E95D3B">
      <w:pPr>
        <w:rPr>
          <w:sz w:val="32"/>
          <w:szCs w:val="32"/>
        </w:rPr>
      </w:pPr>
    </w:p>
    <w:p w14:paraId="100371A3" w14:textId="2AF05626" w:rsidR="00B10F77" w:rsidRDefault="00B10F77" w:rsidP="00E95D3B">
      <w:pPr>
        <w:rPr>
          <w:rFonts w:eastAsia="DengXian"/>
          <w:lang w:eastAsia="zh-CN"/>
        </w:rPr>
      </w:pPr>
      <w:r w:rsidRPr="00B10F77">
        <w:rPr>
          <w:rFonts w:eastAsia="DengXian"/>
          <w:lang w:eastAsia="zh-CN"/>
        </w:rPr>
        <w:t>RAN1 further indicated that a second TA timer offset n-TimingAdvanceOffset2-r18 would be configured</w:t>
      </w:r>
      <w:r>
        <w:rPr>
          <w:rFonts w:eastAsia="DengXian"/>
          <w:lang w:eastAsia="zh-CN"/>
        </w:rPr>
        <w:t>. However, instead of common configuration, it would be placed in dedicated configuration. The excel also has the following questions: “</w:t>
      </w:r>
      <w:r w:rsidRPr="006D004D">
        <w:t>does it work to have se</w:t>
      </w:r>
      <w:r w:rsidR="001E3DC6">
        <w:t>co</w:t>
      </w:r>
      <w:r w:rsidRPr="006D004D">
        <w:t>nd one? Especially broadcasted?</w:t>
      </w:r>
      <w:r>
        <w:rPr>
          <w:rFonts w:eastAsia="DengXian"/>
          <w:lang w:eastAsia="zh-CN"/>
        </w:rPr>
        <w:t>” It is also unclear to us how this is intended to be supported in TS 38.331. Definition of the existing offset is “</w:t>
      </w:r>
      <w:r w:rsidRPr="00B10F77">
        <w:rPr>
          <w:rFonts w:eastAsia="DengXian"/>
          <w:lang w:eastAsia="zh-CN"/>
        </w:rPr>
        <w:t>The N_TA-Offset to be applied for all uplink transmissions on this serving cell.</w:t>
      </w:r>
      <w:r>
        <w:rPr>
          <w:rFonts w:eastAsia="DengXian"/>
          <w:lang w:eastAsia="zh-CN"/>
        </w:rPr>
        <w:t>” It is clear that if second offset is added and intended to work with the legacy offset, the definition of the legacy offset needs to be changed. This may be tricky from backwards compatible perspective.</w:t>
      </w:r>
    </w:p>
    <w:p w14:paraId="5B0F1591" w14:textId="6CBB4F96" w:rsidR="00B10F77" w:rsidRDefault="00B10F77" w:rsidP="00E95D3B">
      <w:pPr>
        <w:rPr>
          <w:rFonts w:eastAsia="DengXian"/>
          <w:lang w:eastAsia="zh-CN"/>
        </w:rPr>
      </w:pPr>
    </w:p>
    <w:p w14:paraId="574D0421" w14:textId="77777777" w:rsidR="00B10F77" w:rsidRPr="00CD68D5" w:rsidRDefault="00B10F77" w:rsidP="00B10F77">
      <w:pPr>
        <w:rPr>
          <w:sz w:val="24"/>
          <w:szCs w:val="24"/>
        </w:rPr>
      </w:pPr>
    </w:p>
    <w:p w14:paraId="40A4467F" w14:textId="40DC06E9" w:rsidR="00B10F77" w:rsidRPr="00A04F49" w:rsidRDefault="00B10F77" w:rsidP="00B10F77">
      <w:pPr>
        <w:pStyle w:val="Proposal"/>
      </w:pPr>
      <w:bookmarkStart w:id="13" w:name="_Toc142587677"/>
      <w:r>
        <w:t>RAN2 discuss how the second TA timer offset is defined and whether the definition of the existing offset is changed or updated.</w:t>
      </w:r>
      <w:bookmarkEnd w:id="13"/>
    </w:p>
    <w:p w14:paraId="68E92D9E" w14:textId="77777777" w:rsidR="00B10F77" w:rsidRPr="00B10F77" w:rsidRDefault="00B10F77" w:rsidP="00E95D3B">
      <w:pPr>
        <w:rPr>
          <w:rFonts w:eastAsia="DengXian"/>
          <w:lang w:eastAsia="zh-CN"/>
        </w:rPr>
      </w:pPr>
    </w:p>
    <w:p w14:paraId="69A6ACE3" w14:textId="77777777" w:rsidR="00B10F77" w:rsidRDefault="00B10F77" w:rsidP="00E95D3B">
      <w:pPr>
        <w:rPr>
          <w:sz w:val="32"/>
          <w:szCs w:val="32"/>
        </w:rPr>
      </w:pPr>
    </w:p>
    <w:p w14:paraId="348DAEA8" w14:textId="15B14BE6" w:rsidR="00087BA0" w:rsidRPr="00CE0424" w:rsidRDefault="00087BA0" w:rsidP="00087BA0">
      <w:pPr>
        <w:pStyle w:val="Heading1"/>
      </w:pPr>
      <w:r>
        <w:lastRenderedPageBreak/>
        <w:t>2</w:t>
      </w:r>
      <w:r>
        <w:tab/>
      </w:r>
      <w:r w:rsidR="00AF0649">
        <w:t>PRACH configuration “per additional PCI”</w:t>
      </w:r>
    </w:p>
    <w:p w14:paraId="3A7245B6" w14:textId="1B56809D" w:rsidR="00087BA0" w:rsidRDefault="00AF0649" w:rsidP="00087BA0">
      <w:pPr>
        <w:rPr>
          <w:sz w:val="24"/>
          <w:szCs w:val="24"/>
        </w:rPr>
      </w:pPr>
      <w:r w:rsidRPr="00AF0649">
        <w:rPr>
          <w:sz w:val="24"/>
          <w:szCs w:val="24"/>
        </w:rPr>
        <w:t>R</w:t>
      </w:r>
      <w:r>
        <w:rPr>
          <w:sz w:val="24"/>
          <w:szCs w:val="24"/>
        </w:rPr>
        <w:t>AN</w:t>
      </w:r>
      <w:r w:rsidRPr="00AF0649">
        <w:rPr>
          <w:sz w:val="24"/>
          <w:szCs w:val="24"/>
        </w:rPr>
        <w:t>1 had the</w:t>
      </w:r>
      <w:r>
        <w:rPr>
          <w:sz w:val="24"/>
          <w:szCs w:val="24"/>
        </w:rPr>
        <w:t xml:space="preserve"> following agreement:</w:t>
      </w:r>
    </w:p>
    <w:p w14:paraId="2FF04FFB" w14:textId="77777777" w:rsidR="00AF0649" w:rsidRDefault="00AF0649" w:rsidP="00AF0649">
      <w:pPr>
        <w:pStyle w:val="BodyText"/>
      </w:pPr>
    </w:p>
    <w:p w14:paraId="31391FAF" w14:textId="77777777" w:rsidR="00AF0649" w:rsidRPr="007364F3" w:rsidRDefault="00AF0649" w:rsidP="00AF0649">
      <w:pPr>
        <w:rPr>
          <w:rFonts w:ascii="Times" w:hAnsi="Times"/>
          <w:b/>
          <w:bCs/>
          <w:highlight w:val="green"/>
          <w:lang w:eastAsia="x-none"/>
        </w:rPr>
      </w:pPr>
      <w:r w:rsidRPr="007364F3">
        <w:rPr>
          <w:rFonts w:ascii="Times" w:hAnsi="Times"/>
          <w:b/>
          <w:bCs/>
          <w:highlight w:val="green"/>
          <w:lang w:eastAsia="x-none"/>
        </w:rPr>
        <w:t>Agreement</w:t>
      </w:r>
    </w:p>
    <w:p w14:paraId="77814BB2" w14:textId="77777777" w:rsidR="00AF0649" w:rsidRDefault="00AF0649" w:rsidP="00AF0649">
      <w:pPr>
        <w:jc w:val="both"/>
        <w:rPr>
          <w:rFonts w:eastAsia="Microsoft YaHei UI Light"/>
        </w:rPr>
      </w:pPr>
      <w:r>
        <w:rPr>
          <w:rFonts w:eastAsia="Microsoft YaHei UI Light"/>
        </w:rPr>
        <w:t>Confirm the following working assumption:</w:t>
      </w:r>
    </w:p>
    <w:p w14:paraId="3641E4AD" w14:textId="77777777" w:rsidR="00AF0649" w:rsidRDefault="00AF0649" w:rsidP="00AF0649">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18EE81D0" w14:textId="77777777" w:rsidR="00AF0649" w:rsidRDefault="00AF0649" w:rsidP="00AF0649">
      <w:pPr>
        <w:pStyle w:val="ListParagraph"/>
        <w:numPr>
          <w:ilvl w:val="0"/>
          <w:numId w:val="35"/>
        </w:numPr>
        <w:overflowPunct/>
        <w:autoSpaceDE/>
        <w:autoSpaceDN/>
        <w:adjustRightInd/>
        <w:jc w:val="both"/>
        <w:textAlignment w:val="auto"/>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10F6CE8C" w14:textId="77777777" w:rsidR="00AF0649" w:rsidRDefault="00AF0649" w:rsidP="00AF0649">
      <w:pPr>
        <w:rPr>
          <w:sz w:val="32"/>
          <w:szCs w:val="32"/>
        </w:rPr>
      </w:pPr>
    </w:p>
    <w:p w14:paraId="0C8F73C0" w14:textId="6F11EF40" w:rsidR="00D75FAC" w:rsidRDefault="00D75FAC" w:rsidP="00087BA0">
      <w:pPr>
        <w:rPr>
          <w:sz w:val="24"/>
          <w:szCs w:val="24"/>
        </w:rPr>
      </w:pPr>
      <w:r>
        <w:rPr>
          <w:sz w:val="24"/>
          <w:szCs w:val="24"/>
        </w:rPr>
        <w:t xml:space="preserve">Note that RAN1 supports only CFRA for </w:t>
      </w:r>
      <w:r w:rsidR="003A5660">
        <w:rPr>
          <w:sz w:val="24"/>
          <w:szCs w:val="24"/>
        </w:rPr>
        <w:t>2</w:t>
      </w:r>
      <w:r>
        <w:rPr>
          <w:sz w:val="24"/>
          <w:szCs w:val="24"/>
        </w:rPr>
        <w:t>TA operation and it is up to RAN2 to decide on CBRA. Hence this discussion is related to CFRA and it is assumed RAN2 can decide later whether CBRA needs to be supported or not.</w:t>
      </w:r>
    </w:p>
    <w:p w14:paraId="5378533B" w14:textId="5ECD9D10" w:rsidR="00D75FAC" w:rsidRPr="00D75FAC" w:rsidRDefault="003A5660" w:rsidP="00D75FAC">
      <w:pPr>
        <w:rPr>
          <w:sz w:val="24"/>
          <w:szCs w:val="24"/>
        </w:rPr>
      </w:pPr>
      <w:r>
        <w:rPr>
          <w:sz w:val="24"/>
          <w:szCs w:val="24"/>
        </w:rPr>
        <w:t xml:space="preserve">In TS 38.331, </w:t>
      </w:r>
      <w:r w:rsidR="00D75FAC" w:rsidRPr="00D75FAC">
        <w:rPr>
          <w:sz w:val="24"/>
          <w:szCs w:val="24"/>
        </w:rPr>
        <w:t xml:space="preserve">PRACH configuration is given to the UE in IE The </w:t>
      </w:r>
      <w:proofErr w:type="spellStart"/>
      <w:r w:rsidR="00D75FAC" w:rsidRPr="00D75FAC">
        <w:rPr>
          <w:sz w:val="24"/>
          <w:szCs w:val="24"/>
        </w:rPr>
        <w:t>CellGroupConfig</w:t>
      </w:r>
      <w:proofErr w:type="spellEnd"/>
      <w:r w:rsidR="00D75FAC" w:rsidRPr="00D75FAC">
        <w:rPr>
          <w:sz w:val="24"/>
          <w:szCs w:val="24"/>
        </w:rPr>
        <w:t>, which is used to configure a master cell group (MCG) or secondary cell group (SCG). A cell group comprises of one MAC entity, a set of logical channels with associated RLC entities and of a primary cell (</w:t>
      </w:r>
      <w:proofErr w:type="spellStart"/>
      <w:r w:rsidR="00D75FAC" w:rsidRPr="00D75FAC">
        <w:rPr>
          <w:sz w:val="24"/>
          <w:szCs w:val="24"/>
        </w:rPr>
        <w:t>SpCell</w:t>
      </w:r>
      <w:proofErr w:type="spellEnd"/>
      <w:r w:rsidR="00D75FAC" w:rsidRPr="00D75FAC">
        <w:rPr>
          <w:sz w:val="24"/>
          <w:szCs w:val="24"/>
        </w:rPr>
        <w:t>) and one or more secondary cells (</w:t>
      </w:r>
      <w:proofErr w:type="spellStart"/>
      <w:r w:rsidR="00D75FAC" w:rsidRPr="00D75FAC">
        <w:rPr>
          <w:sz w:val="24"/>
          <w:szCs w:val="24"/>
        </w:rPr>
        <w:t>SCells</w:t>
      </w:r>
      <w:proofErr w:type="spellEnd"/>
      <w:r w:rsidR="00D75FAC" w:rsidRPr="00D75FAC">
        <w:rPr>
          <w:sz w:val="24"/>
          <w:szCs w:val="24"/>
        </w:rPr>
        <w:t>).</w:t>
      </w:r>
    </w:p>
    <w:p w14:paraId="4A1DDB1F" w14:textId="77777777" w:rsidR="00D75FAC" w:rsidRPr="00D75FAC" w:rsidRDefault="00D75FAC" w:rsidP="00D75FAC">
      <w:pPr>
        <w:rPr>
          <w:sz w:val="24"/>
          <w:szCs w:val="24"/>
        </w:rPr>
      </w:pPr>
    </w:p>
    <w:p w14:paraId="766C022F" w14:textId="77777777" w:rsidR="00D75FAC" w:rsidRPr="00D75FAC" w:rsidRDefault="00D75FAC" w:rsidP="00D75FAC">
      <w:pPr>
        <w:rPr>
          <w:sz w:val="24"/>
          <w:szCs w:val="24"/>
        </w:rPr>
      </w:pPr>
      <w:r w:rsidRPr="00D75FAC">
        <w:rPr>
          <w:sz w:val="24"/>
          <w:szCs w:val="24"/>
        </w:rPr>
        <w:t xml:space="preserve">Within that IE the PRACH configuration is given with IE </w:t>
      </w:r>
      <w:proofErr w:type="spellStart"/>
      <w:r w:rsidRPr="00D75FAC">
        <w:rPr>
          <w:sz w:val="24"/>
          <w:szCs w:val="24"/>
        </w:rPr>
        <w:t>ReconfigurationWithSync</w:t>
      </w:r>
      <w:proofErr w:type="spellEnd"/>
      <w:r w:rsidRPr="00D75FAC">
        <w:rPr>
          <w:sz w:val="24"/>
          <w:szCs w:val="24"/>
        </w:rPr>
        <w:t>:</w:t>
      </w:r>
    </w:p>
    <w:p w14:paraId="289CC1AF" w14:textId="77777777" w:rsidR="00D75FAC" w:rsidRPr="00C23565" w:rsidRDefault="00D75FAC" w:rsidP="00D75FAC"/>
    <w:p w14:paraId="20BF0CC0" w14:textId="77777777" w:rsidR="00D75FAC" w:rsidRPr="00B55E3E" w:rsidRDefault="00D75FAC" w:rsidP="00D75FAC">
      <w:pPr>
        <w:pStyle w:val="PL"/>
      </w:pPr>
      <w:r w:rsidRPr="00B55E3E">
        <w:t xml:space="preserve">ReconfigurationWithSync ::=         </w:t>
      </w:r>
      <w:r w:rsidRPr="00B55E3E">
        <w:rPr>
          <w:color w:val="993366"/>
        </w:rPr>
        <w:t>SEQUENCE</w:t>
      </w:r>
      <w:r w:rsidRPr="00B55E3E">
        <w:t xml:space="preserve"> {</w:t>
      </w:r>
    </w:p>
    <w:p w14:paraId="5C58E1BD" w14:textId="77777777" w:rsidR="00D75FAC" w:rsidRPr="00B55E3E" w:rsidRDefault="00D75FAC" w:rsidP="00D75FA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58D8EE25" w14:textId="77777777" w:rsidR="00D75FAC" w:rsidRPr="00B55E3E" w:rsidRDefault="00D75FAC" w:rsidP="00D75FAC">
      <w:pPr>
        <w:pStyle w:val="PL"/>
      </w:pPr>
      <w:r w:rsidRPr="00B55E3E">
        <w:t xml:space="preserve">    newUE-Identity                      RNTI-Value,</w:t>
      </w:r>
    </w:p>
    <w:p w14:paraId="1534DD28" w14:textId="77777777" w:rsidR="00D75FAC" w:rsidRPr="00B55E3E" w:rsidRDefault="00D75FAC" w:rsidP="00D75FAC">
      <w:pPr>
        <w:pStyle w:val="PL"/>
      </w:pPr>
      <w:r w:rsidRPr="00B55E3E">
        <w:t xml:space="preserve">    t304                                </w:t>
      </w:r>
      <w:r w:rsidRPr="00B55E3E">
        <w:rPr>
          <w:color w:val="993366"/>
        </w:rPr>
        <w:t>ENUMERATED</w:t>
      </w:r>
      <w:r w:rsidRPr="00B55E3E">
        <w:t xml:space="preserve"> {ms50, ms100, ms150, ms200, ms500, ms1000, ms2000, ms10000},</w:t>
      </w:r>
    </w:p>
    <w:p w14:paraId="28150799" w14:textId="77777777" w:rsidR="00D75FAC" w:rsidRPr="00B55E3E" w:rsidRDefault="00D75FAC" w:rsidP="00D75FAC">
      <w:pPr>
        <w:pStyle w:val="PL"/>
      </w:pPr>
      <w:r w:rsidRPr="00B55E3E">
        <w:t xml:space="preserve">    rach-ConfigDedicated                </w:t>
      </w:r>
      <w:r w:rsidRPr="00B55E3E">
        <w:rPr>
          <w:color w:val="993366"/>
        </w:rPr>
        <w:t>CHOICE</w:t>
      </w:r>
      <w:r w:rsidRPr="00B55E3E">
        <w:t xml:space="preserve"> {</w:t>
      </w:r>
    </w:p>
    <w:p w14:paraId="49D137AC" w14:textId="77777777" w:rsidR="00D75FAC" w:rsidRPr="00B55E3E" w:rsidRDefault="00D75FAC" w:rsidP="00D75FAC">
      <w:pPr>
        <w:pStyle w:val="PL"/>
      </w:pPr>
      <w:r w:rsidRPr="00B55E3E">
        <w:t xml:space="preserve">        uplink                              RACH-ConfigDedicated,</w:t>
      </w:r>
    </w:p>
    <w:p w14:paraId="7A519913" w14:textId="77777777" w:rsidR="00D75FAC" w:rsidRPr="00B55E3E" w:rsidRDefault="00D75FAC" w:rsidP="00D75FAC">
      <w:pPr>
        <w:pStyle w:val="PL"/>
      </w:pPr>
      <w:r w:rsidRPr="00B55E3E">
        <w:t xml:space="preserve">        supplementaryUplink                 RACH-ConfigDedicated</w:t>
      </w:r>
    </w:p>
    <w:p w14:paraId="276A54B5"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5405F53" w14:textId="77777777" w:rsidR="00D75FAC" w:rsidRPr="00B55E3E" w:rsidRDefault="00D75FAC" w:rsidP="00D75FAC">
      <w:pPr>
        <w:pStyle w:val="PL"/>
      </w:pPr>
      <w:r w:rsidRPr="00B55E3E">
        <w:t xml:space="preserve">    ...,</w:t>
      </w:r>
    </w:p>
    <w:p w14:paraId="0195B624" w14:textId="77777777" w:rsidR="00D75FAC" w:rsidRPr="00B55E3E" w:rsidRDefault="00D75FAC" w:rsidP="00D75FAC">
      <w:pPr>
        <w:pStyle w:val="PL"/>
      </w:pPr>
      <w:r w:rsidRPr="00B55E3E">
        <w:t xml:space="preserve">    [[</w:t>
      </w:r>
    </w:p>
    <w:p w14:paraId="67794563" w14:textId="77777777" w:rsidR="00D75FAC" w:rsidRPr="00B55E3E" w:rsidRDefault="00D75FAC" w:rsidP="00D75FA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3267DDA7" w14:textId="77777777" w:rsidR="00D75FAC" w:rsidRPr="00B55E3E" w:rsidRDefault="00D75FAC" w:rsidP="00D75FAC">
      <w:pPr>
        <w:pStyle w:val="PL"/>
      </w:pPr>
      <w:r w:rsidRPr="00B55E3E">
        <w:t xml:space="preserve">    ]],</w:t>
      </w:r>
    </w:p>
    <w:p w14:paraId="55AF2A2E" w14:textId="77777777" w:rsidR="00D75FAC" w:rsidRPr="00B55E3E" w:rsidRDefault="00D75FAC" w:rsidP="00D75FAC">
      <w:pPr>
        <w:pStyle w:val="PL"/>
      </w:pPr>
      <w:r w:rsidRPr="00B55E3E">
        <w:t xml:space="preserve">    [[</w:t>
      </w:r>
    </w:p>
    <w:p w14:paraId="3BF210BC" w14:textId="77777777" w:rsidR="00D75FAC" w:rsidRPr="00B55E3E" w:rsidRDefault="00D75FAC" w:rsidP="00D75FA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5078D6F6" w14:textId="77777777" w:rsidR="00D75FAC" w:rsidRPr="00B55E3E" w:rsidRDefault="00D75FAC" w:rsidP="00D75FAC">
      <w:pPr>
        <w:pStyle w:val="PL"/>
      </w:pPr>
      <w:r w:rsidRPr="00B55E3E">
        <w:t xml:space="preserve">    ]],</w:t>
      </w:r>
    </w:p>
    <w:p w14:paraId="46DB6CF7" w14:textId="77777777" w:rsidR="00D75FAC" w:rsidRPr="00B55E3E" w:rsidRDefault="00D75FAC" w:rsidP="00D75FAC">
      <w:pPr>
        <w:pStyle w:val="PL"/>
      </w:pPr>
      <w:r w:rsidRPr="00B55E3E">
        <w:t xml:space="preserve">    [[</w:t>
      </w:r>
    </w:p>
    <w:p w14:paraId="6AF01226" w14:textId="77777777" w:rsidR="00D75FAC" w:rsidRPr="00B55E3E" w:rsidRDefault="00D75FAC" w:rsidP="00D75FAC">
      <w:pPr>
        <w:pStyle w:val="PL"/>
        <w:rPr>
          <w:color w:val="808080"/>
        </w:rPr>
      </w:pPr>
      <w:r w:rsidRPr="00B55E3E">
        <w:lastRenderedPageBreak/>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16F53484" w14:textId="77777777" w:rsidR="00D75FAC" w:rsidRPr="00B55E3E" w:rsidRDefault="00D75FAC" w:rsidP="00D75FAC">
      <w:pPr>
        <w:pStyle w:val="PL"/>
      </w:pPr>
      <w:r w:rsidRPr="00B55E3E">
        <w:t xml:space="preserve">    ]]</w:t>
      </w:r>
    </w:p>
    <w:p w14:paraId="57EC7768" w14:textId="77777777" w:rsidR="00D75FAC" w:rsidRPr="00B55E3E" w:rsidRDefault="00D75FAC" w:rsidP="00D75FAC">
      <w:pPr>
        <w:pStyle w:val="PL"/>
      </w:pPr>
      <w:r w:rsidRPr="00B55E3E">
        <w:t>}</w:t>
      </w:r>
    </w:p>
    <w:p w14:paraId="25ADA740" w14:textId="77777777" w:rsidR="00D75FAC" w:rsidRPr="00F67111" w:rsidRDefault="00D75FAC" w:rsidP="00D75FAC">
      <w:pPr>
        <w:rPr>
          <w:rFonts w:ascii="Times" w:eastAsia="Batang" w:hAnsi="Times" w:cs="Times"/>
          <w:lang w:eastAsia="x-none"/>
        </w:rPr>
      </w:pPr>
    </w:p>
    <w:p w14:paraId="11F60D42" w14:textId="77777777" w:rsidR="00D75FAC" w:rsidRPr="00B55E3E" w:rsidRDefault="00D75FAC" w:rsidP="00D75FAC">
      <w:pPr>
        <w:pStyle w:val="Heading4"/>
        <w:ind w:left="0" w:firstLine="0"/>
        <w:rPr>
          <w:i/>
          <w:noProof/>
        </w:rPr>
      </w:pPr>
      <w:bookmarkStart w:id="14" w:name="_Toc60777334"/>
      <w:bookmarkStart w:id="15" w:name="_Toc115429158"/>
      <w:r w:rsidRPr="00B55E3E">
        <w:t>–</w:t>
      </w:r>
      <w:r w:rsidRPr="00B55E3E">
        <w:tab/>
      </w:r>
      <w:r w:rsidRPr="00B55E3E">
        <w:rPr>
          <w:i/>
          <w:noProof/>
        </w:rPr>
        <w:t>RACH-ConfigDedicated</w:t>
      </w:r>
      <w:bookmarkEnd w:id="14"/>
      <w:bookmarkEnd w:id="15"/>
    </w:p>
    <w:p w14:paraId="276749A3" w14:textId="77777777" w:rsidR="00D75FAC" w:rsidRPr="00B55E3E" w:rsidRDefault="00D75FAC" w:rsidP="00D75FAC">
      <w:r w:rsidRPr="00B55E3E">
        <w:t xml:space="preserve">The IE </w:t>
      </w:r>
      <w:r w:rsidRPr="00B55E3E">
        <w:rPr>
          <w:i/>
        </w:rPr>
        <w:t>RACH-</w:t>
      </w:r>
      <w:proofErr w:type="spellStart"/>
      <w:r w:rsidRPr="00B55E3E">
        <w:rPr>
          <w:i/>
        </w:rPr>
        <w:t>ConfigDedicated</w:t>
      </w:r>
      <w:proofErr w:type="spellEnd"/>
      <w:r w:rsidRPr="00B55E3E">
        <w:t xml:space="preserve"> is used to specify the dedicated random access parameters.</w:t>
      </w:r>
    </w:p>
    <w:p w14:paraId="4080AF95" w14:textId="77777777" w:rsidR="00D75FAC" w:rsidRPr="00B55E3E" w:rsidRDefault="00D75FAC" w:rsidP="00D75FAC">
      <w:pPr>
        <w:pStyle w:val="TH"/>
      </w:pPr>
      <w:r w:rsidRPr="00B55E3E">
        <w:rPr>
          <w:bCs/>
          <w:i/>
          <w:iCs/>
        </w:rPr>
        <w:t>RACH-</w:t>
      </w:r>
      <w:proofErr w:type="spellStart"/>
      <w:r w:rsidRPr="00B55E3E">
        <w:rPr>
          <w:bCs/>
          <w:i/>
          <w:iCs/>
        </w:rPr>
        <w:t>ConfigDedicated</w:t>
      </w:r>
      <w:proofErr w:type="spellEnd"/>
      <w:r w:rsidRPr="00B55E3E">
        <w:t xml:space="preserve"> information element</w:t>
      </w:r>
    </w:p>
    <w:p w14:paraId="23DCB7E7" w14:textId="77777777" w:rsidR="00D75FAC" w:rsidRPr="00B55E3E" w:rsidRDefault="00D75FAC" w:rsidP="00D75FAC">
      <w:pPr>
        <w:pStyle w:val="PL"/>
        <w:rPr>
          <w:color w:val="808080"/>
        </w:rPr>
      </w:pPr>
      <w:r w:rsidRPr="00B55E3E">
        <w:rPr>
          <w:color w:val="808080"/>
        </w:rPr>
        <w:t>-- ASN1START</w:t>
      </w:r>
    </w:p>
    <w:p w14:paraId="6587EB69" w14:textId="77777777" w:rsidR="00D75FAC" w:rsidRPr="00B55E3E" w:rsidRDefault="00D75FAC" w:rsidP="00D75FAC">
      <w:pPr>
        <w:pStyle w:val="PL"/>
        <w:rPr>
          <w:color w:val="808080"/>
        </w:rPr>
      </w:pPr>
      <w:r w:rsidRPr="00B55E3E">
        <w:rPr>
          <w:color w:val="808080"/>
        </w:rPr>
        <w:t>-- TAG-RACH-CONFIGDEDICATED-START</w:t>
      </w:r>
    </w:p>
    <w:p w14:paraId="2A5F1AD3" w14:textId="77777777" w:rsidR="00D75FAC" w:rsidRPr="00B55E3E" w:rsidRDefault="00D75FAC" w:rsidP="00D75FAC">
      <w:pPr>
        <w:pStyle w:val="PL"/>
      </w:pPr>
    </w:p>
    <w:p w14:paraId="1D94D7E9" w14:textId="77777777" w:rsidR="00D75FAC" w:rsidRPr="00B55E3E" w:rsidRDefault="00D75FAC" w:rsidP="00D75FAC">
      <w:pPr>
        <w:pStyle w:val="PL"/>
      </w:pPr>
    </w:p>
    <w:p w14:paraId="722BD584" w14:textId="77777777" w:rsidR="00D75FAC" w:rsidRPr="00B55E3E" w:rsidRDefault="00D75FAC" w:rsidP="00D75FAC">
      <w:pPr>
        <w:pStyle w:val="PL"/>
      </w:pPr>
      <w:r w:rsidRPr="00B55E3E">
        <w:t xml:space="preserve">RACH-ConfigDedicated ::=        </w:t>
      </w:r>
      <w:r w:rsidRPr="00B55E3E">
        <w:rPr>
          <w:color w:val="993366"/>
        </w:rPr>
        <w:t>SEQUENCE</w:t>
      </w:r>
      <w:r w:rsidRPr="00B55E3E">
        <w:t xml:space="preserve"> {</w:t>
      </w:r>
    </w:p>
    <w:p w14:paraId="16AB1AEC" w14:textId="77777777" w:rsidR="00D75FAC" w:rsidRPr="00B55E3E" w:rsidRDefault="00D75FAC" w:rsidP="00D75FAC">
      <w:pPr>
        <w:pStyle w:val="PL"/>
        <w:rPr>
          <w:color w:val="808080"/>
        </w:rPr>
      </w:pPr>
      <w:r w:rsidRPr="00B55E3E">
        <w:t xml:space="preserve">    cfra                            CFRA                                                                    </w:t>
      </w:r>
      <w:r w:rsidRPr="00B55E3E">
        <w:rPr>
          <w:color w:val="993366"/>
        </w:rPr>
        <w:t>OPTIONAL</w:t>
      </w:r>
      <w:r w:rsidRPr="00B55E3E">
        <w:t xml:space="preserve">, </w:t>
      </w:r>
      <w:r w:rsidRPr="00B55E3E">
        <w:rPr>
          <w:color w:val="808080"/>
        </w:rPr>
        <w:t>-- Need S</w:t>
      </w:r>
    </w:p>
    <w:p w14:paraId="3D348DDA" w14:textId="77777777" w:rsidR="00D75FAC" w:rsidRPr="00B55E3E" w:rsidRDefault="00D75FAC" w:rsidP="00D75FAC">
      <w:pPr>
        <w:pStyle w:val="PL"/>
        <w:rPr>
          <w:color w:val="808080"/>
        </w:rPr>
      </w:pPr>
      <w:r w:rsidRPr="00B55E3E">
        <w:t xml:space="preserve">    ra-Prioritization               RA-Prioritization                                                       </w:t>
      </w:r>
      <w:r w:rsidRPr="00B55E3E">
        <w:rPr>
          <w:color w:val="993366"/>
        </w:rPr>
        <w:t>OPTIONAL</w:t>
      </w:r>
      <w:r w:rsidRPr="00B55E3E">
        <w:t xml:space="preserve">, </w:t>
      </w:r>
      <w:r w:rsidRPr="00B55E3E">
        <w:rPr>
          <w:color w:val="808080"/>
        </w:rPr>
        <w:t>-- Need N</w:t>
      </w:r>
    </w:p>
    <w:p w14:paraId="2432ADED" w14:textId="77777777" w:rsidR="00D75FAC" w:rsidRPr="00B55E3E" w:rsidRDefault="00D75FAC" w:rsidP="00D75FAC">
      <w:pPr>
        <w:pStyle w:val="PL"/>
      </w:pPr>
      <w:r w:rsidRPr="00B55E3E">
        <w:t xml:space="preserve">    ...,</w:t>
      </w:r>
    </w:p>
    <w:p w14:paraId="47472CBF" w14:textId="77777777" w:rsidR="00D75FAC" w:rsidRPr="00B55E3E" w:rsidRDefault="00D75FAC" w:rsidP="00D75FAC">
      <w:pPr>
        <w:pStyle w:val="PL"/>
      </w:pPr>
      <w:r w:rsidRPr="00B55E3E">
        <w:t xml:space="preserve">    [[</w:t>
      </w:r>
    </w:p>
    <w:p w14:paraId="108C7873" w14:textId="77777777" w:rsidR="00D75FAC" w:rsidRPr="00B55E3E" w:rsidRDefault="00D75FAC" w:rsidP="00D75FAC">
      <w:pPr>
        <w:pStyle w:val="PL"/>
        <w:rPr>
          <w:color w:val="808080"/>
        </w:rPr>
      </w:pPr>
      <w:r w:rsidRPr="00B55E3E">
        <w:t xml:space="preserve">    ra-PrioritizationTwoStep-r16    RA-Prioritization                                                       </w:t>
      </w:r>
      <w:r w:rsidRPr="00B55E3E">
        <w:rPr>
          <w:color w:val="993366"/>
        </w:rPr>
        <w:t>OPTIONAL</w:t>
      </w:r>
      <w:r w:rsidRPr="00B55E3E">
        <w:t xml:space="preserve">, </w:t>
      </w:r>
      <w:r w:rsidRPr="00B55E3E">
        <w:rPr>
          <w:color w:val="808080"/>
        </w:rPr>
        <w:t>-- Need N</w:t>
      </w:r>
    </w:p>
    <w:p w14:paraId="77F59E2E" w14:textId="77777777" w:rsidR="00D75FAC" w:rsidRPr="00B55E3E" w:rsidRDefault="00D75FAC" w:rsidP="00D75FAC">
      <w:pPr>
        <w:pStyle w:val="PL"/>
        <w:rPr>
          <w:color w:val="808080"/>
        </w:rPr>
      </w:pPr>
      <w:r w:rsidRPr="00B55E3E">
        <w:t xml:space="preserve">    cfra-TwoStep-r16                CFRA-TwoStep-r16                                                        </w:t>
      </w:r>
      <w:r w:rsidRPr="00B55E3E">
        <w:rPr>
          <w:color w:val="993366"/>
        </w:rPr>
        <w:t>OPTIONAL</w:t>
      </w:r>
      <w:r w:rsidRPr="00B55E3E">
        <w:t xml:space="preserve">  </w:t>
      </w:r>
      <w:r w:rsidRPr="00B55E3E">
        <w:rPr>
          <w:color w:val="808080"/>
        </w:rPr>
        <w:t>-- Need S</w:t>
      </w:r>
    </w:p>
    <w:p w14:paraId="24C232B7" w14:textId="77777777" w:rsidR="00D75FAC" w:rsidRPr="00B55E3E" w:rsidRDefault="00D75FAC" w:rsidP="00D75FAC">
      <w:pPr>
        <w:pStyle w:val="PL"/>
      </w:pPr>
      <w:r w:rsidRPr="00B55E3E">
        <w:t xml:space="preserve">    ]]</w:t>
      </w:r>
    </w:p>
    <w:p w14:paraId="49204E74" w14:textId="77777777" w:rsidR="00D75FAC" w:rsidRPr="00B55E3E" w:rsidRDefault="00D75FAC" w:rsidP="00D75FAC">
      <w:pPr>
        <w:pStyle w:val="PL"/>
      </w:pPr>
      <w:r w:rsidRPr="00B55E3E">
        <w:t>}</w:t>
      </w:r>
    </w:p>
    <w:p w14:paraId="776E85EA" w14:textId="77777777" w:rsidR="00D75FAC" w:rsidRPr="00B55E3E" w:rsidRDefault="00D75FAC" w:rsidP="00D75FAC">
      <w:pPr>
        <w:pStyle w:val="PL"/>
      </w:pPr>
    </w:p>
    <w:p w14:paraId="661450AD" w14:textId="77777777" w:rsidR="00D75FAC" w:rsidRPr="00B55E3E" w:rsidRDefault="00D75FAC" w:rsidP="00D75FAC">
      <w:pPr>
        <w:pStyle w:val="PL"/>
      </w:pPr>
      <w:r w:rsidRPr="00B55E3E">
        <w:t xml:space="preserve">CFRA ::=                    </w:t>
      </w:r>
      <w:r w:rsidRPr="00B55E3E">
        <w:rPr>
          <w:color w:val="993366"/>
        </w:rPr>
        <w:t>SEQUENCE</w:t>
      </w:r>
      <w:r w:rsidRPr="00B55E3E">
        <w:t xml:space="preserve"> {</w:t>
      </w:r>
    </w:p>
    <w:p w14:paraId="3467E1A1" w14:textId="77777777" w:rsidR="00D75FAC" w:rsidRPr="00B55E3E" w:rsidRDefault="00D75FAC" w:rsidP="00D75FAC">
      <w:pPr>
        <w:pStyle w:val="PL"/>
      </w:pPr>
      <w:r w:rsidRPr="00B55E3E">
        <w:t xml:space="preserve">    occasions                       </w:t>
      </w:r>
      <w:r w:rsidRPr="00B55E3E">
        <w:rPr>
          <w:color w:val="993366"/>
        </w:rPr>
        <w:t>SEQUENCE</w:t>
      </w:r>
      <w:r w:rsidRPr="00B55E3E">
        <w:t xml:space="preserve"> {</w:t>
      </w:r>
    </w:p>
    <w:p w14:paraId="10479CBB" w14:textId="77777777" w:rsidR="00D75FAC" w:rsidRPr="00B55E3E" w:rsidRDefault="00D75FAC" w:rsidP="00D75FAC">
      <w:pPr>
        <w:pStyle w:val="PL"/>
      </w:pPr>
      <w:r w:rsidRPr="00B55E3E">
        <w:t xml:space="preserve">        rach-ConfigGeneric              RACH-ConfigGeneric,</w:t>
      </w:r>
    </w:p>
    <w:p w14:paraId="2654711A" w14:textId="77777777" w:rsidR="00D75FAC" w:rsidRPr="00B55E3E" w:rsidRDefault="00D75FAC" w:rsidP="00D75FAC">
      <w:pPr>
        <w:pStyle w:val="PL"/>
      </w:pPr>
      <w:r w:rsidRPr="00B55E3E">
        <w:t xml:space="preserve">        ssb-perRACH-Occasion            </w:t>
      </w:r>
      <w:r w:rsidRPr="00B55E3E">
        <w:rPr>
          <w:color w:val="993366"/>
        </w:rPr>
        <w:t>ENUMERATED</w:t>
      </w:r>
      <w:r w:rsidRPr="00B55E3E">
        <w:t xml:space="preserve"> {oneEighth, oneFourth, oneHalf, one, two, four, eight, sixteen}</w:t>
      </w:r>
    </w:p>
    <w:p w14:paraId="1083AAA5" w14:textId="77777777" w:rsidR="00D75FAC" w:rsidRPr="00B55E3E" w:rsidRDefault="00D75FAC" w:rsidP="00D75FAC">
      <w:pPr>
        <w:pStyle w:val="PL"/>
        <w:rPr>
          <w:color w:val="808080"/>
        </w:rPr>
      </w:pPr>
      <w:r w:rsidRPr="00B55E3E">
        <w:t xml:space="preserve">                                                                                                            </w:t>
      </w:r>
      <w:r w:rsidRPr="00B55E3E">
        <w:rPr>
          <w:color w:val="993366"/>
        </w:rPr>
        <w:t>OPTIONAL</w:t>
      </w:r>
      <w:r w:rsidRPr="00B55E3E">
        <w:t xml:space="preserve">  </w:t>
      </w:r>
      <w:r w:rsidRPr="00B55E3E">
        <w:rPr>
          <w:color w:val="808080"/>
        </w:rPr>
        <w:t>-- Cond Mandatory</w:t>
      </w:r>
    </w:p>
    <w:p w14:paraId="26363843"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09191E49" w14:textId="77777777" w:rsidR="00D75FAC" w:rsidRPr="00B55E3E" w:rsidRDefault="00D75FAC" w:rsidP="00D75FAC">
      <w:pPr>
        <w:pStyle w:val="PL"/>
      </w:pPr>
      <w:r w:rsidRPr="00B55E3E">
        <w:t xml:space="preserve">    resources                       </w:t>
      </w:r>
      <w:r w:rsidRPr="00B55E3E">
        <w:rPr>
          <w:color w:val="993366"/>
        </w:rPr>
        <w:t>CHOICE</w:t>
      </w:r>
      <w:r w:rsidRPr="00B55E3E">
        <w:t xml:space="preserve"> {</w:t>
      </w:r>
    </w:p>
    <w:p w14:paraId="23AB95FC" w14:textId="77777777" w:rsidR="00D75FAC" w:rsidRPr="00B55E3E" w:rsidRDefault="00D75FAC" w:rsidP="00D75FAC">
      <w:pPr>
        <w:pStyle w:val="PL"/>
      </w:pPr>
      <w:r w:rsidRPr="00B55E3E">
        <w:t xml:space="preserve">        ssb                             </w:t>
      </w:r>
      <w:r w:rsidRPr="00B55E3E">
        <w:rPr>
          <w:color w:val="993366"/>
        </w:rPr>
        <w:t>SEQUENCE</w:t>
      </w:r>
      <w:r w:rsidRPr="00B55E3E">
        <w:t xml:space="preserve"> {</w:t>
      </w:r>
    </w:p>
    <w:p w14:paraId="08A5B89F"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58A85798"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4D354606" w14:textId="77777777" w:rsidR="00D75FAC" w:rsidRPr="00B55E3E" w:rsidRDefault="00D75FAC" w:rsidP="00D75FAC">
      <w:pPr>
        <w:pStyle w:val="PL"/>
      </w:pPr>
      <w:r w:rsidRPr="00B55E3E">
        <w:t xml:space="preserve">        },</w:t>
      </w:r>
    </w:p>
    <w:p w14:paraId="0FCC2BED" w14:textId="77777777" w:rsidR="00D75FAC" w:rsidRPr="00B55E3E" w:rsidRDefault="00D75FAC" w:rsidP="00D75FAC">
      <w:pPr>
        <w:pStyle w:val="PL"/>
      </w:pPr>
      <w:r w:rsidRPr="00B55E3E">
        <w:t xml:space="preserve">        csirs                           </w:t>
      </w:r>
      <w:r w:rsidRPr="00B55E3E">
        <w:rPr>
          <w:color w:val="993366"/>
        </w:rPr>
        <w:t>SEQUENCE</w:t>
      </w:r>
      <w:r w:rsidRPr="00B55E3E">
        <w:t xml:space="preserve"> {</w:t>
      </w:r>
    </w:p>
    <w:p w14:paraId="26BDCB1C" w14:textId="77777777" w:rsidR="00D75FAC" w:rsidRPr="00B55E3E" w:rsidRDefault="00D75FAC" w:rsidP="00D75FAC">
      <w:pPr>
        <w:pStyle w:val="PL"/>
      </w:pPr>
      <w:r w:rsidRPr="00B55E3E">
        <w:t xml:space="preserve">            csirs-ResourceList              </w:t>
      </w:r>
      <w:r w:rsidRPr="00B55E3E">
        <w:rPr>
          <w:color w:val="993366"/>
        </w:rPr>
        <w:t>SEQUENCE</w:t>
      </w:r>
      <w:r w:rsidRPr="00B55E3E">
        <w:t xml:space="preserve"> (</w:t>
      </w:r>
      <w:r w:rsidRPr="00B55E3E">
        <w:rPr>
          <w:color w:val="993366"/>
        </w:rPr>
        <w:t>SIZE</w:t>
      </w:r>
      <w:r w:rsidRPr="00B55E3E">
        <w:t>(1..maxRA-CSIRS-Resources))</w:t>
      </w:r>
      <w:r w:rsidRPr="00B55E3E">
        <w:rPr>
          <w:color w:val="993366"/>
        </w:rPr>
        <w:t xml:space="preserve"> OF</w:t>
      </w:r>
      <w:r w:rsidRPr="00B55E3E">
        <w:t xml:space="preserve"> CFRA-CSIRS-Resource,</w:t>
      </w:r>
    </w:p>
    <w:p w14:paraId="5A25CADC" w14:textId="77777777" w:rsidR="00D75FAC" w:rsidRPr="00B55E3E" w:rsidRDefault="00D75FAC" w:rsidP="00D75FAC">
      <w:pPr>
        <w:pStyle w:val="PL"/>
      </w:pPr>
      <w:r w:rsidRPr="00B55E3E">
        <w:t xml:space="preserve">            rsrp-ThresholdCSI-RS            RSRP-Range</w:t>
      </w:r>
    </w:p>
    <w:p w14:paraId="76E44404" w14:textId="77777777" w:rsidR="00D75FAC" w:rsidRPr="00B55E3E" w:rsidRDefault="00D75FAC" w:rsidP="00D75FAC">
      <w:pPr>
        <w:pStyle w:val="PL"/>
      </w:pPr>
      <w:r w:rsidRPr="00B55E3E">
        <w:t xml:space="preserve">        }</w:t>
      </w:r>
    </w:p>
    <w:p w14:paraId="2E125573" w14:textId="77777777" w:rsidR="00D75FAC" w:rsidRPr="00B55E3E" w:rsidRDefault="00D75FAC" w:rsidP="00D75FAC">
      <w:pPr>
        <w:pStyle w:val="PL"/>
      </w:pPr>
      <w:r w:rsidRPr="00B55E3E">
        <w:t xml:space="preserve">    },</w:t>
      </w:r>
    </w:p>
    <w:p w14:paraId="1064EA55" w14:textId="77777777" w:rsidR="00D75FAC" w:rsidRPr="00B55E3E" w:rsidRDefault="00D75FAC" w:rsidP="00D75FAC">
      <w:pPr>
        <w:pStyle w:val="PL"/>
      </w:pPr>
      <w:r w:rsidRPr="00B55E3E">
        <w:t xml:space="preserve">    ...,</w:t>
      </w:r>
    </w:p>
    <w:p w14:paraId="0A7E7249" w14:textId="77777777" w:rsidR="00D75FAC" w:rsidRPr="00B55E3E" w:rsidRDefault="00D75FAC" w:rsidP="00D75FAC">
      <w:pPr>
        <w:pStyle w:val="PL"/>
      </w:pPr>
      <w:r w:rsidRPr="00B55E3E">
        <w:t xml:space="preserve">    [[</w:t>
      </w:r>
    </w:p>
    <w:p w14:paraId="2FF2FEDC" w14:textId="77777777" w:rsidR="00D75FAC" w:rsidRPr="00B55E3E" w:rsidRDefault="00D75FAC" w:rsidP="00D75FAC">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Cond Occasions</w:t>
      </w:r>
    </w:p>
    <w:p w14:paraId="18281B6F" w14:textId="77777777" w:rsidR="00D75FAC" w:rsidRPr="00B55E3E" w:rsidRDefault="00D75FAC" w:rsidP="00D75FAC">
      <w:pPr>
        <w:pStyle w:val="PL"/>
      </w:pPr>
      <w:r w:rsidRPr="00B55E3E">
        <w:t xml:space="preserve">    ]]</w:t>
      </w:r>
    </w:p>
    <w:p w14:paraId="55B13F2C" w14:textId="77777777" w:rsidR="00D75FAC" w:rsidRPr="00B55E3E" w:rsidRDefault="00D75FAC" w:rsidP="00D75FAC">
      <w:pPr>
        <w:pStyle w:val="PL"/>
      </w:pPr>
      <w:r w:rsidRPr="00B55E3E">
        <w:t>}</w:t>
      </w:r>
    </w:p>
    <w:p w14:paraId="0BD170A0" w14:textId="77777777" w:rsidR="00D75FAC" w:rsidRPr="00B55E3E" w:rsidRDefault="00D75FAC" w:rsidP="00D75FAC">
      <w:pPr>
        <w:pStyle w:val="PL"/>
      </w:pPr>
    </w:p>
    <w:p w14:paraId="7CDA6457" w14:textId="77777777" w:rsidR="00D75FAC" w:rsidRPr="00B55E3E" w:rsidRDefault="00D75FAC" w:rsidP="00D75FAC">
      <w:pPr>
        <w:pStyle w:val="PL"/>
      </w:pPr>
      <w:r w:rsidRPr="00B55E3E">
        <w:t xml:space="preserve">CFRA-TwoStep-r16 ::=                    </w:t>
      </w:r>
      <w:r w:rsidRPr="00B55E3E">
        <w:rPr>
          <w:color w:val="993366"/>
        </w:rPr>
        <w:t>SEQUENCE</w:t>
      </w:r>
      <w:r w:rsidRPr="00B55E3E">
        <w:t xml:space="preserve"> {</w:t>
      </w:r>
    </w:p>
    <w:p w14:paraId="614862FA" w14:textId="77777777" w:rsidR="00D75FAC" w:rsidRPr="00B55E3E" w:rsidRDefault="00D75FAC" w:rsidP="00D75FAC">
      <w:pPr>
        <w:pStyle w:val="PL"/>
      </w:pPr>
      <w:r w:rsidRPr="00B55E3E">
        <w:t xml:space="preserve">    occasionsTwoStepRA-r16                  </w:t>
      </w:r>
      <w:r w:rsidRPr="00B55E3E">
        <w:rPr>
          <w:color w:val="993366"/>
        </w:rPr>
        <w:t>SEQUENCE</w:t>
      </w:r>
      <w:r w:rsidRPr="00B55E3E">
        <w:t xml:space="preserve"> {</w:t>
      </w:r>
    </w:p>
    <w:p w14:paraId="3109F6F3" w14:textId="77777777" w:rsidR="00D75FAC" w:rsidRPr="00B55E3E" w:rsidRDefault="00D75FAC" w:rsidP="00D75FAC">
      <w:pPr>
        <w:pStyle w:val="PL"/>
      </w:pPr>
      <w:r w:rsidRPr="00B55E3E">
        <w:t xml:space="preserve">        rach-ConfigGenericTwoStepRA-r16         RACH-ConfigGenericTwoStepRA-r16,</w:t>
      </w:r>
    </w:p>
    <w:p w14:paraId="665391DB" w14:textId="77777777" w:rsidR="00D75FAC" w:rsidRPr="00B55E3E" w:rsidRDefault="00D75FAC" w:rsidP="00D75FAC">
      <w:pPr>
        <w:pStyle w:val="PL"/>
      </w:pPr>
      <w:r w:rsidRPr="00B55E3E">
        <w:lastRenderedPageBreak/>
        <w:t xml:space="preserve">        ssb-PerRACH-OccasionTwoStepRA-r16       </w:t>
      </w:r>
      <w:r w:rsidRPr="00B55E3E">
        <w:rPr>
          <w:color w:val="993366"/>
        </w:rPr>
        <w:t>ENUMERATED</w:t>
      </w:r>
      <w:r w:rsidRPr="00B55E3E">
        <w:t xml:space="preserve"> {oneEighth, oneFourth, oneHalf, one,</w:t>
      </w:r>
    </w:p>
    <w:p w14:paraId="2F0F66A3" w14:textId="77777777" w:rsidR="00D75FAC" w:rsidRPr="00B55E3E" w:rsidRDefault="00D75FAC" w:rsidP="00D75FAC">
      <w:pPr>
        <w:pStyle w:val="PL"/>
      </w:pPr>
      <w:r w:rsidRPr="00B55E3E">
        <w:t xml:space="preserve">                                                            two, four, eight, sixteen}</w:t>
      </w:r>
    </w:p>
    <w:p w14:paraId="7CE13A27" w14:textId="77777777" w:rsidR="00D75FAC" w:rsidRPr="00B55E3E" w:rsidRDefault="00D75FAC" w:rsidP="00D75FAC">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780DA2F" w14:textId="77777777" w:rsidR="00D75FAC" w:rsidRPr="00B55E3E" w:rsidRDefault="00D75FAC" w:rsidP="00D75FAC">
      <w:pPr>
        <w:pStyle w:val="PL"/>
      </w:pPr>
      <w:r w:rsidRPr="00B55E3E">
        <w:t xml:space="preserve">    msgA-CFRA-PUSCH-r16                     MsgA-PUSCH-Resource-r16,</w:t>
      </w:r>
    </w:p>
    <w:p w14:paraId="553F2C31" w14:textId="77777777" w:rsidR="00D75FAC" w:rsidRPr="00B55E3E" w:rsidRDefault="00D75FAC" w:rsidP="00D75FAC">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S</w:t>
      </w:r>
    </w:p>
    <w:p w14:paraId="738F3BF3" w14:textId="77777777" w:rsidR="00D75FAC" w:rsidRPr="00B55E3E" w:rsidRDefault="00D75FAC" w:rsidP="00D75FAC">
      <w:pPr>
        <w:pStyle w:val="PL"/>
      </w:pPr>
      <w:r w:rsidRPr="00B55E3E">
        <w:t xml:space="preserve">    resourcesTwoStep-r16                    </w:t>
      </w:r>
      <w:r w:rsidRPr="00B55E3E">
        <w:rPr>
          <w:color w:val="993366"/>
        </w:rPr>
        <w:t>SEQUENCE</w:t>
      </w:r>
      <w:r w:rsidRPr="00B55E3E">
        <w:t xml:space="preserve"> {</w:t>
      </w:r>
    </w:p>
    <w:p w14:paraId="58FBC58C" w14:textId="77777777" w:rsidR="00D75FAC" w:rsidRPr="00B55E3E" w:rsidRDefault="00D75FAC" w:rsidP="00D75FAC">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4DD677D5" w14:textId="77777777" w:rsidR="00D75FAC" w:rsidRPr="00B55E3E" w:rsidRDefault="00D75FAC" w:rsidP="00D75FAC">
      <w:pPr>
        <w:pStyle w:val="PL"/>
      </w:pPr>
      <w:r w:rsidRPr="00B55E3E">
        <w:t xml:space="preserve">        ra-ssb-OccasionMaskIndex                </w:t>
      </w:r>
      <w:r w:rsidRPr="00B55E3E">
        <w:rPr>
          <w:color w:val="993366"/>
        </w:rPr>
        <w:t>INTEGER</w:t>
      </w:r>
      <w:r w:rsidRPr="00B55E3E">
        <w:t xml:space="preserve"> (0..15)</w:t>
      </w:r>
    </w:p>
    <w:p w14:paraId="37BFF667" w14:textId="77777777" w:rsidR="00D75FAC" w:rsidRPr="00B55E3E" w:rsidRDefault="00D75FAC" w:rsidP="00D75FAC">
      <w:pPr>
        <w:pStyle w:val="PL"/>
      </w:pPr>
      <w:r w:rsidRPr="00B55E3E">
        <w:t xml:space="preserve">    },</w:t>
      </w:r>
    </w:p>
    <w:p w14:paraId="5A5CA6F5" w14:textId="77777777" w:rsidR="00D75FAC" w:rsidRPr="00B55E3E" w:rsidRDefault="00D75FAC" w:rsidP="00D75FAC">
      <w:pPr>
        <w:pStyle w:val="PL"/>
      </w:pPr>
      <w:r w:rsidRPr="00B55E3E">
        <w:t xml:space="preserve">    ...</w:t>
      </w:r>
    </w:p>
    <w:p w14:paraId="2F7DE12B" w14:textId="77777777" w:rsidR="00D75FAC" w:rsidRPr="00B55E3E" w:rsidRDefault="00D75FAC" w:rsidP="00D75FAC">
      <w:pPr>
        <w:pStyle w:val="PL"/>
      </w:pPr>
      <w:r w:rsidRPr="00B55E3E">
        <w:t>}</w:t>
      </w:r>
    </w:p>
    <w:p w14:paraId="0B33F223" w14:textId="77777777" w:rsidR="00D75FAC" w:rsidRPr="00B55E3E" w:rsidRDefault="00D75FAC" w:rsidP="00D75FAC">
      <w:pPr>
        <w:pStyle w:val="PL"/>
      </w:pPr>
    </w:p>
    <w:p w14:paraId="62DCCF14" w14:textId="77777777" w:rsidR="00D75FAC" w:rsidRPr="00B55E3E" w:rsidRDefault="00D75FAC" w:rsidP="00D75FAC">
      <w:pPr>
        <w:pStyle w:val="PL"/>
      </w:pPr>
      <w:r w:rsidRPr="00B55E3E">
        <w:t xml:space="preserve">CFRA-SSB-Resource ::=           </w:t>
      </w:r>
      <w:r w:rsidRPr="00B55E3E">
        <w:rPr>
          <w:color w:val="993366"/>
        </w:rPr>
        <w:t>SEQUENCE</w:t>
      </w:r>
      <w:r w:rsidRPr="00B55E3E">
        <w:t xml:space="preserve"> {</w:t>
      </w:r>
    </w:p>
    <w:p w14:paraId="4C010C1B" w14:textId="77777777" w:rsidR="00D75FAC" w:rsidRPr="00B55E3E" w:rsidRDefault="00D75FAC" w:rsidP="00D75FAC">
      <w:pPr>
        <w:pStyle w:val="PL"/>
      </w:pPr>
      <w:r w:rsidRPr="00B55E3E">
        <w:t xml:space="preserve">    ssb                             SSB-Index,</w:t>
      </w:r>
    </w:p>
    <w:p w14:paraId="5F3A397B" w14:textId="77777777" w:rsidR="00D75FAC" w:rsidRPr="00B55E3E" w:rsidRDefault="00D75FAC" w:rsidP="00D75FAC">
      <w:pPr>
        <w:pStyle w:val="PL"/>
      </w:pPr>
      <w:r w:rsidRPr="00B55E3E">
        <w:t xml:space="preserve">    ra-PreambleIndex                </w:t>
      </w:r>
      <w:r w:rsidRPr="00B55E3E">
        <w:rPr>
          <w:color w:val="993366"/>
        </w:rPr>
        <w:t>INTEGER</w:t>
      </w:r>
      <w:r w:rsidRPr="00B55E3E">
        <w:t xml:space="preserve"> (0..63),</w:t>
      </w:r>
    </w:p>
    <w:p w14:paraId="57BBFD12" w14:textId="77777777" w:rsidR="00D75FAC" w:rsidRPr="00B55E3E" w:rsidRDefault="00D75FAC" w:rsidP="00D75FAC">
      <w:pPr>
        <w:pStyle w:val="PL"/>
      </w:pPr>
      <w:r w:rsidRPr="00B55E3E">
        <w:t xml:space="preserve">    ...,</w:t>
      </w:r>
    </w:p>
    <w:p w14:paraId="61E89020" w14:textId="77777777" w:rsidR="00D75FAC" w:rsidRPr="00B55E3E" w:rsidRDefault="00D75FAC" w:rsidP="00D75FAC">
      <w:pPr>
        <w:pStyle w:val="PL"/>
      </w:pPr>
      <w:r w:rsidRPr="00B55E3E">
        <w:t xml:space="preserve">    [[</w:t>
      </w:r>
    </w:p>
    <w:p w14:paraId="31EE0DBE" w14:textId="77777777" w:rsidR="00D75FAC" w:rsidRPr="00B55E3E" w:rsidRDefault="00D75FAC" w:rsidP="00D75FAC">
      <w:pPr>
        <w:pStyle w:val="PL"/>
        <w:rPr>
          <w:color w:val="808080"/>
        </w:rPr>
      </w:pPr>
      <w:r w:rsidRPr="00B55E3E">
        <w:t xml:space="preserve">    msgA-PUSCH-Resource-Index-r16   </w:t>
      </w:r>
      <w:r w:rsidRPr="00B55E3E">
        <w:rPr>
          <w:color w:val="993366"/>
        </w:rPr>
        <w:t>INTEGER</w:t>
      </w:r>
      <w:r w:rsidRPr="00B55E3E">
        <w:t xml:space="preserve"> (0..3071)     </w:t>
      </w:r>
      <w:r w:rsidRPr="00B55E3E">
        <w:rPr>
          <w:color w:val="993366"/>
        </w:rPr>
        <w:t>OPTIONAL</w:t>
      </w:r>
      <w:r w:rsidRPr="00B55E3E">
        <w:t xml:space="preserve">  </w:t>
      </w:r>
      <w:r w:rsidRPr="00B55E3E">
        <w:rPr>
          <w:color w:val="808080"/>
        </w:rPr>
        <w:t>-- Cond 2StepCFRA</w:t>
      </w:r>
    </w:p>
    <w:p w14:paraId="1491FE01" w14:textId="77777777" w:rsidR="00D75FAC" w:rsidRPr="00B55E3E" w:rsidRDefault="00D75FAC" w:rsidP="00D75FAC">
      <w:pPr>
        <w:pStyle w:val="PL"/>
      </w:pPr>
      <w:r w:rsidRPr="00B55E3E">
        <w:t xml:space="preserve">    ]]</w:t>
      </w:r>
    </w:p>
    <w:p w14:paraId="3FCA26E2" w14:textId="77777777" w:rsidR="00D75FAC" w:rsidRPr="00B55E3E" w:rsidRDefault="00D75FAC" w:rsidP="00D75FAC">
      <w:pPr>
        <w:pStyle w:val="PL"/>
      </w:pPr>
    </w:p>
    <w:p w14:paraId="4942809F" w14:textId="77777777" w:rsidR="00D75FAC" w:rsidRPr="00B55E3E" w:rsidRDefault="00D75FAC" w:rsidP="00D75FAC">
      <w:pPr>
        <w:pStyle w:val="PL"/>
      </w:pPr>
      <w:r w:rsidRPr="00B55E3E">
        <w:t>}</w:t>
      </w:r>
    </w:p>
    <w:p w14:paraId="174D2968" w14:textId="77777777" w:rsidR="00D75FAC" w:rsidRPr="00B55E3E" w:rsidRDefault="00D75FAC" w:rsidP="00D75FAC">
      <w:pPr>
        <w:pStyle w:val="PL"/>
      </w:pPr>
    </w:p>
    <w:p w14:paraId="063A45DD" w14:textId="77777777" w:rsidR="00D75FAC" w:rsidRPr="00B55E3E" w:rsidRDefault="00D75FAC" w:rsidP="00D75FAC">
      <w:pPr>
        <w:pStyle w:val="PL"/>
      </w:pPr>
      <w:r w:rsidRPr="00B55E3E">
        <w:t xml:space="preserve">CFRA-CSIRS-Resource ::=         </w:t>
      </w:r>
      <w:r w:rsidRPr="00B55E3E">
        <w:rPr>
          <w:color w:val="993366"/>
        </w:rPr>
        <w:t>SEQUENCE</w:t>
      </w:r>
      <w:r w:rsidRPr="00B55E3E">
        <w:t xml:space="preserve"> {</w:t>
      </w:r>
    </w:p>
    <w:p w14:paraId="0496E2EA" w14:textId="77777777" w:rsidR="00D75FAC" w:rsidRPr="00B55E3E" w:rsidRDefault="00D75FAC" w:rsidP="00D75FAC">
      <w:pPr>
        <w:pStyle w:val="PL"/>
      </w:pPr>
      <w:r w:rsidRPr="00B55E3E">
        <w:t xml:space="preserve">    csi-RS                          CSI-RS-Index,</w:t>
      </w:r>
    </w:p>
    <w:p w14:paraId="2B8BE441" w14:textId="77777777" w:rsidR="00D75FAC" w:rsidRPr="00B55E3E" w:rsidRDefault="00D75FAC" w:rsidP="00D75FAC">
      <w:pPr>
        <w:pStyle w:val="PL"/>
      </w:pPr>
      <w:r w:rsidRPr="00B55E3E">
        <w:t xml:space="preserve">    ra-OccasionList                 </w:t>
      </w:r>
      <w:r w:rsidRPr="00B55E3E">
        <w:rPr>
          <w:color w:val="993366"/>
        </w:rPr>
        <w:t>SEQUENCE</w:t>
      </w:r>
      <w:r w:rsidRPr="00B55E3E">
        <w:t xml:space="preserve"> (</w:t>
      </w:r>
      <w:r w:rsidRPr="00B55E3E">
        <w:rPr>
          <w:color w:val="993366"/>
        </w:rPr>
        <w:t>SIZE</w:t>
      </w:r>
      <w:r w:rsidRPr="00B55E3E">
        <w:t>(1..maxRA-OccasionsPerCSIRS))</w:t>
      </w:r>
      <w:r w:rsidRPr="00B55E3E">
        <w:rPr>
          <w:color w:val="993366"/>
        </w:rPr>
        <w:t xml:space="preserve"> OF</w:t>
      </w:r>
      <w:r w:rsidRPr="00B55E3E">
        <w:t xml:space="preserve"> </w:t>
      </w:r>
      <w:r w:rsidRPr="00B55E3E">
        <w:rPr>
          <w:color w:val="993366"/>
        </w:rPr>
        <w:t>INTEGER</w:t>
      </w:r>
      <w:r w:rsidRPr="00B55E3E">
        <w:t xml:space="preserve"> (0..maxRA-Occasions-1),</w:t>
      </w:r>
    </w:p>
    <w:p w14:paraId="30C062C3" w14:textId="77777777" w:rsidR="00D75FAC" w:rsidRPr="00B55E3E" w:rsidRDefault="00D75FAC" w:rsidP="00D75FAC">
      <w:pPr>
        <w:pStyle w:val="PL"/>
      </w:pPr>
      <w:r w:rsidRPr="00B55E3E">
        <w:t xml:space="preserve">    ra-PreambleIndex                </w:t>
      </w:r>
      <w:r w:rsidRPr="00B55E3E">
        <w:rPr>
          <w:color w:val="993366"/>
        </w:rPr>
        <w:t>INTEGER</w:t>
      </w:r>
      <w:r w:rsidRPr="00B55E3E">
        <w:t xml:space="preserve"> (0..63),</w:t>
      </w:r>
    </w:p>
    <w:p w14:paraId="5F99A1D0" w14:textId="77777777" w:rsidR="00D75FAC" w:rsidRPr="00B55E3E" w:rsidRDefault="00D75FAC" w:rsidP="00D75FAC">
      <w:pPr>
        <w:pStyle w:val="PL"/>
      </w:pPr>
      <w:r w:rsidRPr="00B55E3E">
        <w:t xml:space="preserve">    ...</w:t>
      </w:r>
    </w:p>
    <w:p w14:paraId="23E193A3" w14:textId="77777777" w:rsidR="00D75FAC" w:rsidRPr="00B55E3E" w:rsidRDefault="00D75FAC" w:rsidP="00D75FAC">
      <w:pPr>
        <w:pStyle w:val="PL"/>
      </w:pPr>
      <w:r w:rsidRPr="00B55E3E">
        <w:t>}</w:t>
      </w:r>
    </w:p>
    <w:p w14:paraId="1FE99D59" w14:textId="77777777" w:rsidR="00D75FAC" w:rsidRPr="00B55E3E" w:rsidRDefault="00D75FAC" w:rsidP="00D75FAC">
      <w:pPr>
        <w:pStyle w:val="PL"/>
      </w:pPr>
    </w:p>
    <w:p w14:paraId="60461D99" w14:textId="77777777" w:rsidR="00D75FAC" w:rsidRPr="00B55E3E" w:rsidRDefault="00D75FAC" w:rsidP="00D75FAC">
      <w:pPr>
        <w:pStyle w:val="PL"/>
        <w:rPr>
          <w:color w:val="808080"/>
        </w:rPr>
      </w:pPr>
      <w:r w:rsidRPr="00B55E3E">
        <w:rPr>
          <w:color w:val="808080"/>
        </w:rPr>
        <w:t>-- TAG-RACH-CONFIGDEDICATED-STOP</w:t>
      </w:r>
    </w:p>
    <w:p w14:paraId="7CEA4E3F" w14:textId="77777777" w:rsidR="00D75FAC" w:rsidRPr="00B55E3E" w:rsidRDefault="00D75FAC" w:rsidP="00D75FAC">
      <w:pPr>
        <w:pStyle w:val="PL"/>
        <w:rPr>
          <w:color w:val="808080"/>
        </w:rPr>
      </w:pPr>
      <w:r w:rsidRPr="00B55E3E">
        <w:rPr>
          <w:color w:val="808080"/>
        </w:rPr>
        <w:t>-- ASN1STOP</w:t>
      </w:r>
    </w:p>
    <w:p w14:paraId="43C8B4A8" w14:textId="77777777" w:rsidR="00D75FAC" w:rsidRPr="00B55E3E" w:rsidRDefault="00D75FAC" w:rsidP="00D75FAC"/>
    <w:p w14:paraId="17643645" w14:textId="39EEA3F0" w:rsidR="00666ACF" w:rsidRDefault="00666ACF" w:rsidP="00364642">
      <w:pPr>
        <w:pStyle w:val="BodyText"/>
      </w:pPr>
    </w:p>
    <w:p w14:paraId="3AF14AD5" w14:textId="42A673BB" w:rsidR="003133B5" w:rsidRDefault="00D75FAC" w:rsidP="00364642">
      <w:pPr>
        <w:pStyle w:val="BodyText"/>
      </w:pPr>
      <w:r>
        <w:t xml:space="preserve">There is also related RRC procedure specified in Clause 5.3.5.8.3 which states that at </w:t>
      </w:r>
      <w:r w:rsidRPr="00D75FAC">
        <w:t>T304 expiry (Reconfiguration with sync Failure) or T420 expiry (Path switch failure)</w:t>
      </w:r>
      <w:r>
        <w:t xml:space="preserve"> UE release preambles provided in</w:t>
      </w:r>
      <w:r w:rsidRPr="00D75FAC">
        <w:t xml:space="preserve"> </w:t>
      </w:r>
      <w:proofErr w:type="spellStart"/>
      <w:r w:rsidRPr="00D75FAC">
        <w:t>rach-ConfigDedicated</w:t>
      </w:r>
      <w:proofErr w:type="spellEnd"/>
      <w:r w:rsidRPr="00D75FAC">
        <w:t xml:space="preserve"> if configure</w:t>
      </w:r>
      <w:r>
        <w:t xml:space="preserve">d and so on. </w:t>
      </w:r>
      <w:r w:rsidR="00741029">
        <w:t>T</w:t>
      </w:r>
      <w:r w:rsidR="003133B5">
        <w:t>he added RAC</w:t>
      </w:r>
      <w:r w:rsidR="00741029">
        <w:t>H</w:t>
      </w:r>
      <w:r w:rsidR="003133B5">
        <w:t xml:space="preserve"> configuration could be something similar to </w:t>
      </w:r>
      <w:r w:rsidR="003133B5" w:rsidRPr="003133B5">
        <w:t xml:space="preserve">IE </w:t>
      </w:r>
      <w:proofErr w:type="spellStart"/>
      <w:r w:rsidR="003133B5" w:rsidRPr="003133B5">
        <w:t>BeamFailureRecoveryConfig</w:t>
      </w:r>
      <w:proofErr w:type="spellEnd"/>
      <w:r w:rsidR="00741029">
        <w:t>, however, RAN2 should wait for RAN1 input on the configuration and operation.</w:t>
      </w:r>
      <w:r w:rsidR="003133B5">
        <w:t xml:space="preserve"> </w:t>
      </w:r>
    </w:p>
    <w:p w14:paraId="48879E05" w14:textId="15C6074D" w:rsidR="00D75FAC" w:rsidRDefault="00D75FAC" w:rsidP="00364642">
      <w:pPr>
        <w:pStyle w:val="BodyText"/>
      </w:pPr>
    </w:p>
    <w:p w14:paraId="14EDDB61" w14:textId="125BD4FC" w:rsidR="00754D75" w:rsidRDefault="00754D75" w:rsidP="00754D75">
      <w:pPr>
        <w:pStyle w:val="Proposal"/>
      </w:pPr>
      <w:bookmarkStart w:id="16" w:name="_Toc142587678"/>
      <w:r>
        <w:t xml:space="preserve">RAN2 to </w:t>
      </w:r>
      <w:r w:rsidR="00CD686A" w:rsidRPr="00CD686A">
        <w:t>wait for RAN1 input on the configuration and operation.</w:t>
      </w:r>
      <w:bookmarkEnd w:id="16"/>
    </w:p>
    <w:p w14:paraId="70E48CA7" w14:textId="77777777" w:rsidR="00364642" w:rsidRDefault="00364642" w:rsidP="00986399">
      <w:pPr>
        <w:pStyle w:val="BodyText"/>
      </w:pP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ADEF74" w14:textId="59CDE4C9" w:rsidR="00E053A0"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7672" w:history="1">
        <w:r w:rsidR="00E053A0" w:rsidRPr="00E207B4">
          <w:rPr>
            <w:rStyle w:val="Hyperlink"/>
            <w:noProof/>
          </w:rPr>
          <w:t>Proposal 1</w:t>
        </w:r>
        <w:r w:rsidR="00E053A0">
          <w:rPr>
            <w:rFonts w:asciiTheme="minorHAnsi" w:eastAsiaTheme="minorEastAsia" w:hAnsiTheme="minorHAnsi" w:cstheme="minorBidi"/>
            <w:b w:val="0"/>
            <w:noProof/>
            <w:sz w:val="22"/>
            <w:szCs w:val="22"/>
            <w:lang w:val="en-FI" w:eastAsia="en-FI"/>
          </w:rPr>
          <w:tab/>
        </w:r>
        <w:r w:rsidR="00E053A0" w:rsidRPr="00E207B4">
          <w:rPr>
            <w:rStyle w:val="Hyperlink"/>
            <w:noProof/>
          </w:rPr>
          <w:t>RAN2 to discuss if two PTAGs per serving cell are supported.</w:t>
        </w:r>
      </w:hyperlink>
    </w:p>
    <w:p w14:paraId="04C7F32F" w14:textId="7B42694B" w:rsidR="00E053A0" w:rsidRDefault="00E053A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673" w:history="1">
        <w:r w:rsidRPr="00E207B4">
          <w:rPr>
            <w:rStyle w:val="Hyperlink"/>
            <w:noProof/>
          </w:rPr>
          <w:t>Proposal 2</w:t>
        </w:r>
        <w:r>
          <w:rPr>
            <w:rFonts w:asciiTheme="minorHAnsi" w:eastAsiaTheme="minorEastAsia" w:hAnsiTheme="minorHAnsi" w:cstheme="minorBidi"/>
            <w:b w:val="0"/>
            <w:noProof/>
            <w:sz w:val="22"/>
            <w:szCs w:val="22"/>
            <w:lang w:val="en-FI" w:eastAsia="en-FI"/>
          </w:rPr>
          <w:tab/>
        </w:r>
        <w:r w:rsidRPr="00E207B4">
          <w:rPr>
            <w:rStyle w:val="Hyperlink"/>
            <w:noProof/>
          </w:rPr>
          <w:t xml:space="preserve">If RAN2 </w:t>
        </w:r>
        <w:r w:rsidRPr="00E207B4">
          <w:rPr>
            <w:rStyle w:val="Hyperlink"/>
            <w:noProof/>
            <w:lang w:val="en-US"/>
          </w:rPr>
          <w:t>concludes that two PTAGs per serving cell can be configured, the definition of the PTAG in this case needs to be updated such one PTAG does not apply to all UL channels of all serving cells associated to that PTAG</w:t>
        </w:r>
        <w:r w:rsidRPr="00E207B4">
          <w:rPr>
            <w:rStyle w:val="Hyperlink"/>
            <w:noProof/>
          </w:rPr>
          <w:t>.</w:t>
        </w:r>
      </w:hyperlink>
    </w:p>
    <w:p w14:paraId="05C914D7" w14:textId="338F317C" w:rsidR="00E053A0" w:rsidRDefault="00E053A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674" w:history="1">
        <w:r w:rsidRPr="00E207B4">
          <w:rPr>
            <w:rStyle w:val="Hyperlink"/>
            <w:noProof/>
          </w:rPr>
          <w:t>Proposal 3</w:t>
        </w:r>
        <w:r>
          <w:rPr>
            <w:rFonts w:asciiTheme="minorHAnsi" w:eastAsiaTheme="minorEastAsia" w:hAnsiTheme="minorHAnsi" w:cstheme="minorBidi"/>
            <w:b w:val="0"/>
            <w:noProof/>
            <w:sz w:val="22"/>
            <w:szCs w:val="22"/>
            <w:lang w:val="en-FI" w:eastAsia="en-FI"/>
          </w:rPr>
          <w:tab/>
        </w:r>
        <w:r w:rsidRPr="00E207B4">
          <w:rPr>
            <w:rStyle w:val="Hyperlink"/>
            <w:noProof/>
          </w:rPr>
          <w:t xml:space="preserve">If RAN2 </w:t>
        </w:r>
        <w:r w:rsidRPr="00E207B4">
          <w:rPr>
            <w:rStyle w:val="Hyperlink"/>
            <w:noProof/>
            <w:lang w:val="en-US"/>
          </w:rPr>
          <w:t>concludes that only one PTAGs per serving cell can be configured, the definition of the second TAG to the PTAG should be associated only to those UL/DL operations which are linked to that TAG id</w:t>
        </w:r>
        <w:r w:rsidRPr="00E207B4">
          <w:rPr>
            <w:rStyle w:val="Hyperlink"/>
            <w:noProof/>
          </w:rPr>
          <w:t>.</w:t>
        </w:r>
      </w:hyperlink>
    </w:p>
    <w:p w14:paraId="0E312984" w14:textId="616E664D" w:rsidR="00E053A0" w:rsidRDefault="00E053A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675" w:history="1">
        <w:r w:rsidRPr="00E207B4">
          <w:rPr>
            <w:rStyle w:val="Hyperlink"/>
            <w:noProof/>
          </w:rPr>
          <w:t>Proposal 4</w:t>
        </w:r>
        <w:r>
          <w:rPr>
            <w:rFonts w:asciiTheme="minorHAnsi" w:eastAsiaTheme="minorEastAsia" w:hAnsiTheme="minorHAnsi" w:cstheme="minorBidi"/>
            <w:b w:val="0"/>
            <w:noProof/>
            <w:sz w:val="22"/>
            <w:szCs w:val="22"/>
            <w:lang w:val="en-FI" w:eastAsia="en-FI"/>
          </w:rPr>
          <w:tab/>
        </w:r>
        <w:r w:rsidRPr="00E207B4">
          <w:rPr>
            <w:rStyle w:val="Hyperlink"/>
            <w:noProof/>
          </w:rPr>
          <w:t>RAN2 to update the definition of STAG such that it is associated only to those UL/DL operations which are linked to that TAG id.</w:t>
        </w:r>
      </w:hyperlink>
    </w:p>
    <w:p w14:paraId="0F126348" w14:textId="2C73ED36" w:rsidR="00E053A0" w:rsidRDefault="00E053A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676" w:history="1">
        <w:r w:rsidRPr="00E207B4">
          <w:rPr>
            <w:rStyle w:val="Hyperlink"/>
            <w:noProof/>
          </w:rPr>
          <w:t>Proposal 5</w:t>
        </w:r>
        <w:r>
          <w:rPr>
            <w:rFonts w:asciiTheme="minorHAnsi" w:eastAsiaTheme="minorEastAsia" w:hAnsiTheme="minorHAnsi" w:cstheme="minorBidi"/>
            <w:b w:val="0"/>
            <w:noProof/>
            <w:sz w:val="22"/>
            <w:szCs w:val="22"/>
            <w:lang w:val="en-FI" w:eastAsia="en-FI"/>
          </w:rPr>
          <w:tab/>
        </w:r>
        <w:r w:rsidRPr="00E207B4">
          <w:rPr>
            <w:rStyle w:val="Hyperlink"/>
            <w:noProof/>
          </w:rPr>
          <w:t>RAN2 discuss if it is allowed to configure different second TAG to one first TAG.</w:t>
        </w:r>
      </w:hyperlink>
    </w:p>
    <w:p w14:paraId="4F7768B8" w14:textId="5A61BFFF" w:rsidR="00E053A0" w:rsidRDefault="00E053A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677" w:history="1">
        <w:r w:rsidRPr="00E207B4">
          <w:rPr>
            <w:rStyle w:val="Hyperlink"/>
            <w:noProof/>
          </w:rPr>
          <w:t>Proposal 6</w:t>
        </w:r>
        <w:r>
          <w:rPr>
            <w:rFonts w:asciiTheme="minorHAnsi" w:eastAsiaTheme="minorEastAsia" w:hAnsiTheme="minorHAnsi" w:cstheme="minorBidi"/>
            <w:b w:val="0"/>
            <w:noProof/>
            <w:sz w:val="22"/>
            <w:szCs w:val="22"/>
            <w:lang w:val="en-FI" w:eastAsia="en-FI"/>
          </w:rPr>
          <w:tab/>
        </w:r>
        <w:r w:rsidRPr="00E207B4">
          <w:rPr>
            <w:rStyle w:val="Hyperlink"/>
            <w:noProof/>
          </w:rPr>
          <w:t>RAN2 discuss how the second TA timer offset is defined and whether the definition of the existing offset is changed or updated.</w:t>
        </w:r>
      </w:hyperlink>
    </w:p>
    <w:p w14:paraId="32F93116" w14:textId="3717EF97" w:rsidR="00E053A0" w:rsidRDefault="00E053A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678" w:history="1">
        <w:r w:rsidRPr="00E207B4">
          <w:rPr>
            <w:rStyle w:val="Hyperlink"/>
            <w:noProof/>
          </w:rPr>
          <w:t>Proposal 7</w:t>
        </w:r>
        <w:r>
          <w:rPr>
            <w:rFonts w:asciiTheme="minorHAnsi" w:eastAsiaTheme="minorEastAsia" w:hAnsiTheme="minorHAnsi" w:cstheme="minorBidi"/>
            <w:b w:val="0"/>
            <w:noProof/>
            <w:sz w:val="22"/>
            <w:szCs w:val="22"/>
            <w:lang w:val="en-FI" w:eastAsia="en-FI"/>
          </w:rPr>
          <w:tab/>
        </w:r>
        <w:r w:rsidRPr="00E207B4">
          <w:rPr>
            <w:rStyle w:val="Hyperlink"/>
            <w:noProof/>
          </w:rPr>
          <w:t>RAN2 to wait for RAN1 input on the configuration and operation.</w:t>
        </w:r>
      </w:hyperlink>
    </w:p>
    <w:p w14:paraId="431752A9" w14:textId="1CDCF575"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CE5C" w14:textId="77777777" w:rsidR="00672CC2" w:rsidRDefault="00672CC2">
      <w:r>
        <w:separator/>
      </w:r>
    </w:p>
  </w:endnote>
  <w:endnote w:type="continuationSeparator" w:id="0">
    <w:p w14:paraId="72F11FF1" w14:textId="77777777" w:rsidR="00672CC2" w:rsidRDefault="00672CC2">
      <w:r>
        <w:continuationSeparator/>
      </w:r>
    </w:p>
  </w:endnote>
  <w:endnote w:type="continuationNotice" w:id="1">
    <w:p w14:paraId="26C66901" w14:textId="77777777" w:rsidR="00672CC2" w:rsidRDefault="00672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5D40E" w14:textId="77777777" w:rsidR="00672CC2" w:rsidRDefault="00672CC2">
      <w:r>
        <w:separator/>
      </w:r>
    </w:p>
  </w:footnote>
  <w:footnote w:type="continuationSeparator" w:id="0">
    <w:p w14:paraId="0F8C1F8B" w14:textId="77777777" w:rsidR="00672CC2" w:rsidRDefault="00672CC2">
      <w:r>
        <w:continuationSeparator/>
      </w:r>
    </w:p>
  </w:footnote>
  <w:footnote w:type="continuationNotice" w:id="1">
    <w:p w14:paraId="37F5CAC8" w14:textId="77777777" w:rsidR="00672CC2" w:rsidRDefault="00672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6"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5"/>
  </w:num>
  <w:num w:numId="3" w16cid:durableId="527111085">
    <w:abstractNumId w:val="19"/>
  </w:num>
  <w:num w:numId="4" w16cid:durableId="1766412641">
    <w:abstractNumId w:val="20"/>
  </w:num>
  <w:num w:numId="5" w16cid:durableId="1890804531">
    <w:abstractNumId w:val="16"/>
  </w:num>
  <w:num w:numId="6" w16cid:durableId="1264729889">
    <w:abstractNumId w:val="23"/>
  </w:num>
  <w:num w:numId="7" w16cid:durableId="528490218">
    <w:abstractNumId w:val="30"/>
  </w:num>
  <w:num w:numId="8" w16cid:durableId="911084103">
    <w:abstractNumId w:val="17"/>
  </w:num>
  <w:num w:numId="9" w16cid:durableId="1056272742">
    <w:abstractNumId w:val="14"/>
  </w:num>
  <w:num w:numId="10" w16cid:durableId="1336226072">
    <w:abstractNumId w:val="2"/>
  </w:num>
  <w:num w:numId="11" w16cid:durableId="1833107969">
    <w:abstractNumId w:val="1"/>
  </w:num>
  <w:num w:numId="12" w16cid:durableId="907691476">
    <w:abstractNumId w:val="0"/>
  </w:num>
  <w:num w:numId="13" w16cid:durableId="429207162">
    <w:abstractNumId w:val="27"/>
  </w:num>
  <w:num w:numId="14" w16cid:durableId="380447306">
    <w:abstractNumId w:val="28"/>
  </w:num>
  <w:num w:numId="15" w16cid:durableId="1654021776">
    <w:abstractNumId w:val="22"/>
  </w:num>
  <w:num w:numId="16" w16cid:durableId="1052996068">
    <w:abstractNumId w:val="32"/>
  </w:num>
  <w:num w:numId="17" w16cid:durableId="1015578552">
    <w:abstractNumId w:val="11"/>
  </w:num>
  <w:num w:numId="18" w16cid:durableId="615450035">
    <w:abstractNumId w:val="12"/>
  </w:num>
  <w:num w:numId="19" w16cid:durableId="687878446">
    <w:abstractNumId w:val="5"/>
  </w:num>
  <w:num w:numId="20" w16cid:durableId="799494756">
    <w:abstractNumId w:val="41"/>
  </w:num>
  <w:num w:numId="21" w16cid:durableId="1783761955">
    <w:abstractNumId w:val="18"/>
  </w:num>
  <w:num w:numId="22" w16cid:durableId="2137985472">
    <w:abstractNumId w:val="40"/>
  </w:num>
  <w:num w:numId="23" w16cid:durableId="1628124237">
    <w:abstractNumId w:val="4"/>
  </w:num>
  <w:num w:numId="24" w16cid:durableId="1717581489">
    <w:abstractNumId w:val="39"/>
  </w:num>
  <w:num w:numId="25" w16cid:durableId="1707178692">
    <w:abstractNumId w:val="26"/>
  </w:num>
  <w:num w:numId="26" w16cid:durableId="267661752">
    <w:abstractNumId w:val="42"/>
  </w:num>
  <w:num w:numId="27" w16cid:durableId="1798909701">
    <w:abstractNumId w:val="31"/>
  </w:num>
  <w:num w:numId="28" w16cid:durableId="173111099">
    <w:abstractNumId w:val="6"/>
  </w:num>
  <w:num w:numId="29" w16cid:durableId="1225263600">
    <w:abstractNumId w:val="9"/>
  </w:num>
  <w:num w:numId="30" w16cid:durableId="851643704">
    <w:abstractNumId w:val="37"/>
  </w:num>
  <w:num w:numId="31" w16cid:durableId="6528734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0"/>
  </w:num>
  <w:num w:numId="33" w16cid:durableId="1477838503">
    <w:abstractNumId w:val="38"/>
  </w:num>
  <w:num w:numId="34" w16cid:durableId="28997886">
    <w:abstractNumId w:val="13"/>
  </w:num>
  <w:num w:numId="35" w16cid:durableId="1739278380">
    <w:abstractNumId w:val="29"/>
  </w:num>
  <w:num w:numId="36" w16cid:durableId="112359694">
    <w:abstractNumId w:val="8"/>
  </w:num>
  <w:num w:numId="37" w16cid:durableId="605964871">
    <w:abstractNumId w:val="24"/>
  </w:num>
  <w:num w:numId="38" w16cid:durableId="47921930">
    <w:abstractNumId w:val="36"/>
  </w:num>
  <w:num w:numId="39" w16cid:durableId="527137840">
    <w:abstractNumId w:val="35"/>
  </w:num>
  <w:num w:numId="40" w16cid:durableId="178854773">
    <w:abstractNumId w:val="7"/>
  </w:num>
  <w:num w:numId="41" w16cid:durableId="2120446089">
    <w:abstractNumId w:val="33"/>
  </w:num>
  <w:num w:numId="42" w16cid:durableId="278219473">
    <w:abstractNumId w:val="34"/>
  </w:num>
  <w:num w:numId="43" w16cid:durableId="1025130935">
    <w:abstractNumId w:val="21"/>
  </w:num>
  <w:num w:numId="44" w16cid:durableId="78284365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i-FI"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8D9"/>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2C41"/>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F06D6"/>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3FEA"/>
    <w:rsid w:val="001B556D"/>
    <w:rsid w:val="001B5A5D"/>
    <w:rsid w:val="001C1CE5"/>
    <w:rsid w:val="001C3D2A"/>
    <w:rsid w:val="001D3EA4"/>
    <w:rsid w:val="001D51BA"/>
    <w:rsid w:val="001D53E7"/>
    <w:rsid w:val="001D6342"/>
    <w:rsid w:val="001D6D53"/>
    <w:rsid w:val="001E1CD3"/>
    <w:rsid w:val="001E3DC6"/>
    <w:rsid w:val="001E58E2"/>
    <w:rsid w:val="001E7AED"/>
    <w:rsid w:val="001E7B4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4407"/>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D3A"/>
    <w:rsid w:val="00296F44"/>
    <w:rsid w:val="0029777D"/>
    <w:rsid w:val="002A055E"/>
    <w:rsid w:val="002A1D4E"/>
    <w:rsid w:val="002A2869"/>
    <w:rsid w:val="002A3EA0"/>
    <w:rsid w:val="002B24D6"/>
    <w:rsid w:val="002C31F5"/>
    <w:rsid w:val="002C41E6"/>
    <w:rsid w:val="002C6B41"/>
    <w:rsid w:val="002D071A"/>
    <w:rsid w:val="002D2F13"/>
    <w:rsid w:val="002D34B2"/>
    <w:rsid w:val="002D48B0"/>
    <w:rsid w:val="002D5B37"/>
    <w:rsid w:val="002D7637"/>
    <w:rsid w:val="002E17F2"/>
    <w:rsid w:val="002E4297"/>
    <w:rsid w:val="002E7CAE"/>
    <w:rsid w:val="002F03EB"/>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0112"/>
    <w:rsid w:val="004C34FC"/>
    <w:rsid w:val="004C3898"/>
    <w:rsid w:val="004D36B1"/>
    <w:rsid w:val="004D7EBD"/>
    <w:rsid w:val="004E2680"/>
    <w:rsid w:val="004E28F9"/>
    <w:rsid w:val="004E462E"/>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0B3B"/>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A6BA0"/>
    <w:rsid w:val="005B1409"/>
    <w:rsid w:val="005B35D7"/>
    <w:rsid w:val="005B38C2"/>
    <w:rsid w:val="005B392A"/>
    <w:rsid w:val="005B3AA3"/>
    <w:rsid w:val="005B6F83"/>
    <w:rsid w:val="005C4AEC"/>
    <w:rsid w:val="005C74FB"/>
    <w:rsid w:val="005D0579"/>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2CC2"/>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389F"/>
    <w:rsid w:val="0072501A"/>
    <w:rsid w:val="007257D0"/>
    <w:rsid w:val="00726EA6"/>
    <w:rsid w:val="00727208"/>
    <w:rsid w:val="00727680"/>
    <w:rsid w:val="007348B1"/>
    <w:rsid w:val="007362A6"/>
    <w:rsid w:val="00736D7D"/>
    <w:rsid w:val="00740E58"/>
    <w:rsid w:val="00741029"/>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5F2"/>
    <w:rsid w:val="00776971"/>
    <w:rsid w:val="00780A80"/>
    <w:rsid w:val="0078177E"/>
    <w:rsid w:val="0078304C"/>
    <w:rsid w:val="00783673"/>
    <w:rsid w:val="00783E6E"/>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E47"/>
    <w:rsid w:val="007D7526"/>
    <w:rsid w:val="007E4610"/>
    <w:rsid w:val="007E4715"/>
    <w:rsid w:val="007E505B"/>
    <w:rsid w:val="007E7091"/>
    <w:rsid w:val="00800A8B"/>
    <w:rsid w:val="008035AD"/>
    <w:rsid w:val="00803FAE"/>
    <w:rsid w:val="0080605F"/>
    <w:rsid w:val="00807786"/>
    <w:rsid w:val="00811FCB"/>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36A4"/>
    <w:rsid w:val="008E66A9"/>
    <w:rsid w:val="008F1EAB"/>
    <w:rsid w:val="008F33DC"/>
    <w:rsid w:val="008F477F"/>
    <w:rsid w:val="00902062"/>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8FC"/>
    <w:rsid w:val="00A41E2B"/>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C83"/>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C6346"/>
    <w:rsid w:val="00AD0AA3"/>
    <w:rsid w:val="00AD3F94"/>
    <w:rsid w:val="00AD4A5A"/>
    <w:rsid w:val="00AE27AC"/>
    <w:rsid w:val="00AE40E0"/>
    <w:rsid w:val="00AE4DBA"/>
    <w:rsid w:val="00AE4F07"/>
    <w:rsid w:val="00AF0649"/>
    <w:rsid w:val="00AF1C5D"/>
    <w:rsid w:val="00AF42D7"/>
    <w:rsid w:val="00B006FE"/>
    <w:rsid w:val="00B007CB"/>
    <w:rsid w:val="00B02AA9"/>
    <w:rsid w:val="00B02FA3"/>
    <w:rsid w:val="00B05084"/>
    <w:rsid w:val="00B07B00"/>
    <w:rsid w:val="00B10F77"/>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234B"/>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28AF"/>
    <w:rsid w:val="00C86321"/>
    <w:rsid w:val="00C9027A"/>
    <w:rsid w:val="00C9068E"/>
    <w:rsid w:val="00C921C9"/>
    <w:rsid w:val="00C932F7"/>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6A"/>
    <w:rsid w:val="00CD68D5"/>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2F00"/>
    <w:rsid w:val="00D8327F"/>
    <w:rsid w:val="00D86CA3"/>
    <w:rsid w:val="00D871CE"/>
    <w:rsid w:val="00D9196D"/>
    <w:rsid w:val="00D92982"/>
    <w:rsid w:val="00D950C3"/>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053A0"/>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4390"/>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bodytext0">
    <w:name w:val="bodytext"/>
    <w:basedOn w:val="Normal"/>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884832433">
      <w:bodyDiv w:val="1"/>
      <w:marLeft w:val="0"/>
      <w:marRight w:val="0"/>
      <w:marTop w:val="0"/>
      <w:marBottom w:val="0"/>
      <w:divBdr>
        <w:top w:val="none" w:sz="0" w:space="0" w:color="auto"/>
        <w:left w:val="none" w:sz="0" w:space="0" w:color="auto"/>
        <w:bottom w:val="none" w:sz="0" w:space="0" w:color="auto"/>
        <w:right w:val="none" w:sz="0" w:space="0" w:color="auto"/>
      </w:divBdr>
    </w:div>
    <w:div w:id="985279547">
      <w:bodyDiv w:val="1"/>
      <w:marLeft w:val="0"/>
      <w:marRight w:val="0"/>
      <w:marTop w:val="0"/>
      <w:marBottom w:val="0"/>
      <w:divBdr>
        <w:top w:val="none" w:sz="0" w:space="0" w:color="auto"/>
        <w:left w:val="none" w:sz="0" w:space="0" w:color="auto"/>
        <w:bottom w:val="none" w:sz="0" w:space="0" w:color="auto"/>
        <w:right w:val="none" w:sz="0" w:space="0" w:color="auto"/>
      </w:divBdr>
    </w:div>
    <w:div w:id="1189219114">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384671642">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A68A2C-0587-4A29-B47E-DE64FD40F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d8762117-8292-4133-b1c7-eab5c6487cfd"/>
    <ds:schemaRef ds:uri="http://purl.org/dc/elements/1.1/"/>
    <ds:schemaRef ds:uri="9b239327-9e80-40e4-b1b7-4394fed77a33"/>
    <ds:schemaRef ds:uri="http://schemas.microsoft.com/sharepoint/v3"/>
    <ds:schemaRef ds:uri="http://schemas.microsoft.com/office/2006/metadata/properties"/>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16</TotalTime>
  <Pages>12</Pages>
  <Words>3437</Words>
  <Characters>19596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22988</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L1param R1-230671 preRAN2#123</cp:lastModifiedBy>
  <cp:revision>5</cp:revision>
  <cp:lastPrinted>2008-01-31T07:09:00Z</cp:lastPrinted>
  <dcterms:created xsi:type="dcterms:W3CDTF">2023-08-10T13:13:00Z</dcterms:created>
  <dcterms:modified xsi:type="dcterms:W3CDTF">2023-08-10T16:22:00Z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